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301E9" w14:textId="77777777" w:rsidR="00FC2887" w:rsidRDefault="00FC2887" w:rsidP="00E46397">
      <w:pPr>
        <w:jc w:val="center"/>
        <w:rPr>
          <w:b/>
        </w:rPr>
      </w:pPr>
      <w:r>
        <w:rPr>
          <w:b/>
        </w:rPr>
        <w:t>DRAFT Standards &amp; Indicators</w:t>
      </w:r>
    </w:p>
    <w:p w14:paraId="769D08AE" w14:textId="320B11A9" w:rsidR="00C5771F" w:rsidRDefault="00800083" w:rsidP="00C5771F">
      <w:pPr>
        <w:jc w:val="center"/>
        <w:rPr>
          <w:b/>
        </w:rPr>
      </w:pPr>
      <w:r>
        <w:rPr>
          <w:b/>
        </w:rPr>
        <w:t xml:space="preserve">NCIL </w:t>
      </w:r>
      <w:r w:rsidR="00C5771F">
        <w:rPr>
          <w:b/>
        </w:rPr>
        <w:t>Rehab Act Committee</w:t>
      </w:r>
      <w:r w:rsidR="00A5706D">
        <w:rPr>
          <w:rStyle w:val="EndnoteReference"/>
          <w:b/>
        </w:rPr>
        <w:endnoteReference w:id="2"/>
      </w:r>
    </w:p>
    <w:p w14:paraId="0EF2EFC8" w14:textId="77777777" w:rsidR="00C5771F" w:rsidRDefault="00C5771F"/>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240"/>
        <w:gridCol w:w="4500"/>
        <w:gridCol w:w="5598"/>
      </w:tblGrid>
      <w:tr w:rsidR="00C5771F" w14:paraId="5FE6CCF5" w14:textId="77777777" w:rsidTr="009C1F8D">
        <w:tc>
          <w:tcPr>
            <w:tcW w:w="1278" w:type="dxa"/>
            <w:vMerge w:val="restart"/>
            <w:tcBorders>
              <w:bottom w:val="single" w:sz="12" w:space="0" w:color="auto"/>
            </w:tcBorders>
            <w:vAlign w:val="center"/>
          </w:tcPr>
          <w:p w14:paraId="18E58727" w14:textId="77777777" w:rsidR="00C5771F" w:rsidRPr="00D709EC" w:rsidRDefault="00C5771F" w:rsidP="009C1F8D">
            <w:pPr>
              <w:jc w:val="center"/>
              <w:rPr>
                <w:b/>
              </w:rPr>
            </w:pPr>
            <w:r w:rsidRPr="00D709EC">
              <w:rPr>
                <w:b/>
              </w:rPr>
              <w:t>Law</w:t>
            </w:r>
          </w:p>
        </w:tc>
        <w:tc>
          <w:tcPr>
            <w:tcW w:w="3240" w:type="dxa"/>
            <w:vMerge w:val="restart"/>
            <w:tcBorders>
              <w:bottom w:val="single" w:sz="12" w:space="0" w:color="auto"/>
            </w:tcBorders>
            <w:vAlign w:val="center"/>
          </w:tcPr>
          <w:p w14:paraId="387E9F30" w14:textId="77777777" w:rsidR="00C5771F" w:rsidRPr="00D709EC" w:rsidRDefault="00C5771F" w:rsidP="009C1F8D">
            <w:pPr>
              <w:jc w:val="center"/>
              <w:rPr>
                <w:b/>
              </w:rPr>
            </w:pPr>
            <w:r>
              <w:rPr>
                <w:b/>
              </w:rPr>
              <w:t>Standard</w:t>
            </w:r>
          </w:p>
        </w:tc>
        <w:tc>
          <w:tcPr>
            <w:tcW w:w="10098" w:type="dxa"/>
            <w:gridSpan w:val="2"/>
            <w:tcBorders>
              <w:bottom w:val="single" w:sz="2" w:space="0" w:color="auto"/>
            </w:tcBorders>
          </w:tcPr>
          <w:p w14:paraId="6CADBADE" w14:textId="77777777" w:rsidR="00C5771F" w:rsidRPr="00422426" w:rsidRDefault="00C5771F" w:rsidP="00C5771F">
            <w:pPr>
              <w:jc w:val="center"/>
              <w:rPr>
                <w:b/>
              </w:rPr>
            </w:pPr>
            <w:r w:rsidRPr="00422426">
              <w:rPr>
                <w:b/>
              </w:rPr>
              <w:t>Recommended Language</w:t>
            </w:r>
          </w:p>
        </w:tc>
      </w:tr>
      <w:tr w:rsidR="00C5771F" w14:paraId="3FEB4C8B" w14:textId="77777777" w:rsidTr="00502AFD">
        <w:tc>
          <w:tcPr>
            <w:tcW w:w="1278" w:type="dxa"/>
            <w:vMerge/>
            <w:tcBorders>
              <w:bottom w:val="single" w:sz="12" w:space="0" w:color="auto"/>
            </w:tcBorders>
          </w:tcPr>
          <w:p w14:paraId="3451CC04" w14:textId="77777777" w:rsidR="00C5771F" w:rsidRDefault="00C5771F" w:rsidP="00C5771F"/>
        </w:tc>
        <w:tc>
          <w:tcPr>
            <w:tcW w:w="3240" w:type="dxa"/>
            <w:vMerge/>
            <w:tcBorders>
              <w:bottom w:val="single" w:sz="12" w:space="0" w:color="auto"/>
              <w:right w:val="single" w:sz="4" w:space="0" w:color="auto"/>
            </w:tcBorders>
          </w:tcPr>
          <w:p w14:paraId="410C7657" w14:textId="77777777" w:rsidR="00C5771F" w:rsidRDefault="00C5771F" w:rsidP="00C5771F"/>
        </w:tc>
        <w:tc>
          <w:tcPr>
            <w:tcW w:w="4500" w:type="dxa"/>
            <w:tcBorders>
              <w:top w:val="single" w:sz="2" w:space="0" w:color="auto"/>
              <w:left w:val="single" w:sz="4" w:space="0" w:color="auto"/>
              <w:bottom w:val="single" w:sz="12" w:space="0" w:color="auto"/>
              <w:right w:val="single" w:sz="2" w:space="0" w:color="auto"/>
            </w:tcBorders>
          </w:tcPr>
          <w:p w14:paraId="1624CCFC" w14:textId="77777777" w:rsidR="00C5771F" w:rsidRPr="00D709EC" w:rsidRDefault="00C5771F" w:rsidP="00C5771F">
            <w:pPr>
              <w:jc w:val="center"/>
              <w:rPr>
                <w:b/>
              </w:rPr>
            </w:pPr>
            <w:r>
              <w:rPr>
                <w:b/>
              </w:rPr>
              <w:t>Indicator(s)</w:t>
            </w:r>
          </w:p>
        </w:tc>
        <w:tc>
          <w:tcPr>
            <w:tcW w:w="5598" w:type="dxa"/>
            <w:tcBorders>
              <w:top w:val="single" w:sz="2" w:space="0" w:color="auto"/>
              <w:left w:val="single" w:sz="2" w:space="0" w:color="auto"/>
              <w:bottom w:val="single" w:sz="12" w:space="0" w:color="auto"/>
              <w:right w:val="single" w:sz="2" w:space="0" w:color="auto"/>
            </w:tcBorders>
          </w:tcPr>
          <w:p w14:paraId="1CD8B02C" w14:textId="77777777" w:rsidR="00C5771F" w:rsidRPr="00D709EC" w:rsidRDefault="00221F13" w:rsidP="00C5771F">
            <w:pPr>
              <w:jc w:val="center"/>
              <w:rPr>
                <w:b/>
              </w:rPr>
            </w:pPr>
            <w:r>
              <w:rPr>
                <w:b/>
              </w:rPr>
              <w:t>Guidance</w:t>
            </w:r>
            <w:r w:rsidR="00654B82">
              <w:rPr>
                <w:b/>
              </w:rPr>
              <w:t>/Best Practices</w:t>
            </w:r>
          </w:p>
        </w:tc>
      </w:tr>
      <w:tr w:rsidR="00C5771F" w:rsidRPr="00E71385" w14:paraId="62B23B50" w14:textId="77777777" w:rsidTr="00502AFD">
        <w:trPr>
          <w:trHeight w:val="1260"/>
        </w:trPr>
        <w:tc>
          <w:tcPr>
            <w:tcW w:w="1278" w:type="dxa"/>
            <w:tcBorders>
              <w:top w:val="single" w:sz="12" w:space="0" w:color="auto"/>
              <w:bottom w:val="single" w:sz="2" w:space="0" w:color="auto"/>
            </w:tcBorders>
          </w:tcPr>
          <w:p w14:paraId="40E4520E" w14:textId="77777777" w:rsidR="00C5771F" w:rsidRPr="00E71385" w:rsidRDefault="00A45174" w:rsidP="009C1F8D">
            <w:r>
              <w:t>Sec. 705</w:t>
            </w:r>
            <w:r w:rsidR="009C1F8D">
              <w:t xml:space="preserve"> </w:t>
            </w:r>
            <w:r>
              <w:t>(a)</w:t>
            </w:r>
            <w:r w:rsidR="009C1F8D">
              <w:t xml:space="preserve"> </w:t>
            </w:r>
            <w:r>
              <w:t>&amp;</w:t>
            </w:r>
            <w:r w:rsidR="009C1F8D">
              <w:t xml:space="preserve"> </w:t>
            </w:r>
            <w:r>
              <w:t>(b)</w:t>
            </w:r>
          </w:p>
        </w:tc>
        <w:tc>
          <w:tcPr>
            <w:tcW w:w="3240" w:type="dxa"/>
            <w:tcBorders>
              <w:top w:val="single" w:sz="12" w:space="0" w:color="auto"/>
              <w:bottom w:val="single" w:sz="2" w:space="0" w:color="auto"/>
            </w:tcBorders>
          </w:tcPr>
          <w:p w14:paraId="122CA999" w14:textId="77777777" w:rsidR="00C5771F" w:rsidRPr="00E71385" w:rsidRDefault="00200937" w:rsidP="00262C64">
            <w:pPr>
              <w:numPr>
                <w:ilvl w:val="0"/>
                <w:numId w:val="27"/>
              </w:numPr>
              <w:ind w:left="342"/>
            </w:pPr>
            <w:r w:rsidRPr="00E71385">
              <w:t>The Council is established and maintained in compliance with Section 705(a</w:t>
            </w:r>
            <w:proofErr w:type="gramStart"/>
            <w:r w:rsidRPr="00E71385">
              <w:t>)&amp;</w:t>
            </w:r>
            <w:proofErr w:type="gramEnd"/>
            <w:r w:rsidRPr="00E71385">
              <w:t>(b).</w:t>
            </w:r>
          </w:p>
          <w:p w14:paraId="56730322" w14:textId="77777777" w:rsidR="00200937" w:rsidRPr="00E71385" w:rsidRDefault="00200937" w:rsidP="00200937"/>
        </w:tc>
        <w:tc>
          <w:tcPr>
            <w:tcW w:w="4500" w:type="dxa"/>
            <w:tcBorders>
              <w:top w:val="single" w:sz="12" w:space="0" w:color="auto"/>
              <w:bottom w:val="single" w:sz="2" w:space="0" w:color="auto"/>
            </w:tcBorders>
          </w:tcPr>
          <w:p w14:paraId="154C242B" w14:textId="77777777" w:rsidR="00C5771F" w:rsidRDefault="0061186F" w:rsidP="0061186F">
            <w:pPr>
              <w:numPr>
                <w:ilvl w:val="1"/>
                <w:numId w:val="3"/>
              </w:numPr>
              <w:ind w:left="372" w:hanging="372"/>
            </w:pPr>
            <w:r>
              <w:t>The SILC is not established as an entity within any state agency as demonstrated by state law, an executive order, memoranda of understanding, or other such written documentation.</w:t>
            </w:r>
          </w:p>
          <w:p w14:paraId="25143FEB" w14:textId="77777777" w:rsidR="00C92E89" w:rsidRDefault="00C92E89" w:rsidP="003A7885">
            <w:pPr>
              <w:numPr>
                <w:ilvl w:val="1"/>
                <w:numId w:val="3"/>
              </w:numPr>
              <w:ind w:left="372" w:hanging="372"/>
            </w:pPr>
            <w:r>
              <w:t>Appointment: Members of the SILC will be appointed by the governor or other appointing authority if applicable.</w:t>
            </w:r>
          </w:p>
          <w:p w14:paraId="14E4D9FD" w14:textId="77777777" w:rsidR="002B5C76" w:rsidRDefault="00C92E89" w:rsidP="003A7885">
            <w:pPr>
              <w:numPr>
                <w:ilvl w:val="1"/>
                <w:numId w:val="3"/>
              </w:numPr>
              <w:ind w:left="372" w:hanging="372"/>
            </w:pPr>
            <w:r>
              <w:t xml:space="preserve">Composition: The </w:t>
            </w:r>
            <w:r w:rsidRPr="00E16EFF">
              <w:t xml:space="preserve">SILC membership shall always </w:t>
            </w:r>
            <w:r>
              <w:t xml:space="preserve">include a majority of </w:t>
            </w:r>
            <w:r w:rsidRPr="00E16EFF">
              <w:t>people with disabilities</w:t>
            </w:r>
            <w:r>
              <w:t>, as described in section 7(20</w:t>
            </w:r>
            <w:proofErr w:type="gramStart"/>
            <w:r>
              <w:t>)(</w:t>
            </w:r>
            <w:proofErr w:type="gramEnd"/>
            <w:r>
              <w:t>B), who don’t work for a CIL or state agency.</w:t>
            </w:r>
            <w:r w:rsidR="002B5C76">
              <w:t xml:space="preserve">  </w:t>
            </w:r>
          </w:p>
          <w:p w14:paraId="0B1F952D" w14:textId="77777777" w:rsidR="00E00830" w:rsidRDefault="002B5C76" w:rsidP="00E00830">
            <w:pPr>
              <w:pStyle w:val="ListParagraph"/>
              <w:numPr>
                <w:ilvl w:val="0"/>
                <w:numId w:val="31"/>
              </w:numPr>
              <w:rPr>
                <w:rFonts w:ascii="Arial" w:hAnsi="Arial" w:cs="Arial"/>
                <w:sz w:val="24"/>
                <w:szCs w:val="24"/>
              </w:rPr>
            </w:pPr>
            <w:r w:rsidRPr="00E00830">
              <w:rPr>
                <w:rFonts w:ascii="Arial" w:hAnsi="Arial" w:cs="Arial"/>
                <w:sz w:val="24"/>
                <w:szCs w:val="24"/>
              </w:rPr>
              <w:t>The SILC will have as a voting member at least one CIL director chosen by the directors of CILs in the state that comply with Section 725.</w:t>
            </w:r>
          </w:p>
          <w:p w14:paraId="1CF2251C" w14:textId="77777777" w:rsidR="00E00830" w:rsidRPr="00E00830" w:rsidRDefault="002B5C76" w:rsidP="00E00830">
            <w:pPr>
              <w:pStyle w:val="ListParagraph"/>
              <w:numPr>
                <w:ilvl w:val="0"/>
                <w:numId w:val="31"/>
              </w:numPr>
              <w:rPr>
                <w:rFonts w:ascii="Arial" w:hAnsi="Arial" w:cs="Arial"/>
                <w:sz w:val="24"/>
                <w:szCs w:val="24"/>
              </w:rPr>
            </w:pPr>
            <w:r w:rsidRPr="00E00830">
              <w:rPr>
                <w:rFonts w:ascii="Arial" w:hAnsi="Arial" w:cs="Arial"/>
                <w:sz w:val="24"/>
                <w:szCs w:val="24"/>
              </w:rPr>
              <w:t>In a State in which 1 or more centers for independent living are run by, or in conjunction with, the governing bodies of American Indian tribes located on Federal or State reservations, the Council shall include at least one representative of the directors of such centers.</w:t>
            </w:r>
            <w:r w:rsidR="00C92E89" w:rsidRPr="00E00830">
              <w:rPr>
                <w:rFonts w:ascii="Arial" w:hAnsi="Arial" w:cs="Arial"/>
                <w:sz w:val="24"/>
                <w:szCs w:val="24"/>
              </w:rPr>
              <w:t xml:space="preserve"> </w:t>
            </w:r>
          </w:p>
          <w:p w14:paraId="6B9C89AF" w14:textId="10866051" w:rsidR="00641BCB" w:rsidRPr="00E00830" w:rsidRDefault="000D5D58" w:rsidP="00E00830">
            <w:pPr>
              <w:pStyle w:val="ListParagraph"/>
              <w:numPr>
                <w:ilvl w:val="0"/>
                <w:numId w:val="31"/>
              </w:numPr>
              <w:rPr>
                <w:rFonts w:ascii="Arial" w:hAnsi="Arial" w:cs="Arial"/>
                <w:sz w:val="24"/>
                <w:szCs w:val="24"/>
              </w:rPr>
            </w:pPr>
            <w:r w:rsidRPr="00E00830">
              <w:rPr>
                <w:rFonts w:ascii="Arial" w:hAnsi="Arial" w:cs="Arial"/>
                <w:sz w:val="24"/>
                <w:szCs w:val="24"/>
              </w:rPr>
              <w:t>The SILC will have as</w:t>
            </w:r>
            <w:r w:rsidR="00641BCB" w:rsidRPr="00E00830">
              <w:rPr>
                <w:rFonts w:ascii="Arial" w:hAnsi="Arial" w:cs="Arial"/>
                <w:sz w:val="24"/>
                <w:szCs w:val="24"/>
              </w:rPr>
              <w:t xml:space="preserve"> ex-officio, </w:t>
            </w:r>
            <w:r w:rsidR="00641BCB" w:rsidRPr="00E00830">
              <w:rPr>
                <w:rFonts w:ascii="Arial" w:hAnsi="Arial" w:cs="Arial"/>
                <w:sz w:val="24"/>
                <w:szCs w:val="24"/>
              </w:rPr>
              <w:lastRenderedPageBreak/>
              <w:t>non-voting member</w:t>
            </w:r>
            <w:r w:rsidRPr="00E00830">
              <w:rPr>
                <w:rFonts w:ascii="Arial" w:hAnsi="Arial" w:cs="Arial"/>
                <w:sz w:val="24"/>
                <w:szCs w:val="24"/>
              </w:rPr>
              <w:t>s</w:t>
            </w:r>
            <w:r w:rsidR="00641BCB" w:rsidRPr="00E00830">
              <w:rPr>
                <w:rFonts w:ascii="Arial" w:hAnsi="Arial" w:cs="Arial"/>
                <w:sz w:val="24"/>
                <w:szCs w:val="24"/>
              </w:rPr>
              <w:t xml:space="preserve"> a representative of the DSE</w:t>
            </w:r>
            <w:r w:rsidRPr="00E00830">
              <w:rPr>
                <w:rFonts w:ascii="Arial" w:hAnsi="Arial" w:cs="Arial"/>
                <w:sz w:val="24"/>
                <w:szCs w:val="24"/>
              </w:rPr>
              <w:t xml:space="preserve"> and representatives from other State agencies that provide services for individuals with disabilities.</w:t>
            </w:r>
          </w:p>
          <w:p w14:paraId="6F5AF5A2" w14:textId="1DF4CB61" w:rsidR="00C92E89" w:rsidRDefault="00C92E89" w:rsidP="003A7885">
            <w:pPr>
              <w:numPr>
                <w:ilvl w:val="1"/>
                <w:numId w:val="3"/>
              </w:numPr>
              <w:ind w:left="372" w:hanging="372"/>
            </w:pPr>
            <w:r>
              <w:t xml:space="preserve">Qualifications:  The membership of the SILC shall </w:t>
            </w:r>
            <w:r w:rsidRPr="00BE7514">
              <w:t>provide statewide representation</w:t>
            </w:r>
            <w:r>
              <w:t>,</w:t>
            </w:r>
            <w:r w:rsidRPr="00BE7514">
              <w:t xml:space="preserve"> </w:t>
            </w:r>
            <w:r w:rsidRPr="00E16EFF">
              <w:t>represent a broad range of disabilities</w:t>
            </w:r>
            <w:r>
              <w:t xml:space="preserve">, have diverse backgrounds </w:t>
            </w:r>
            <w:r w:rsidRPr="00E16EFF">
              <w:t>and are knowle</w:t>
            </w:r>
            <w:r w:rsidR="00515918">
              <w:t>dgeable about CIL</w:t>
            </w:r>
            <w:r w:rsidRPr="00E16EFF">
              <w:t>s and Independent Living services</w:t>
            </w:r>
            <w:r>
              <w:t>.</w:t>
            </w:r>
            <w:r w:rsidRPr="00E16EFF">
              <w:t xml:space="preserve"> </w:t>
            </w:r>
          </w:p>
          <w:p w14:paraId="0F8E39D2" w14:textId="77777777" w:rsidR="00C92E89" w:rsidRDefault="00C92E89" w:rsidP="003A7885">
            <w:pPr>
              <w:numPr>
                <w:ilvl w:val="1"/>
                <w:numId w:val="3"/>
              </w:numPr>
              <w:ind w:left="372" w:hanging="372"/>
            </w:pPr>
            <w:r>
              <w:t>Election of a Chairperson: The SILC shall select a chairperson from among the voting membership of the SILC. [In states where the Governor does not have veto power, the Governor may designate a voting member of the SILC to serve as chairperson.]</w:t>
            </w:r>
          </w:p>
          <w:p w14:paraId="5E4CEB67" w14:textId="77777777" w:rsidR="00C92E89" w:rsidRDefault="00C92E89" w:rsidP="003A7885">
            <w:pPr>
              <w:numPr>
                <w:ilvl w:val="1"/>
                <w:numId w:val="3"/>
              </w:numPr>
              <w:ind w:left="372" w:hanging="372"/>
            </w:pPr>
            <w:r>
              <w:t>Terms for SILC Members:  Each SILC member shall serve for a term of 3 years, unless appointed to fill a vacancy, and cannot serve more than two consecutive full terms.</w:t>
            </w:r>
          </w:p>
          <w:p w14:paraId="47EFBE83" w14:textId="77777777" w:rsidR="00C92E89" w:rsidRDefault="00C92E89" w:rsidP="003A7885">
            <w:pPr>
              <w:numPr>
                <w:ilvl w:val="1"/>
                <w:numId w:val="3"/>
              </w:numPr>
              <w:ind w:left="372" w:hanging="372"/>
            </w:pPr>
            <w:r>
              <w:t>Vacancies: Any vacancy shall be filled in the same manner as the original appointment.</w:t>
            </w:r>
          </w:p>
          <w:p w14:paraId="536C773D" w14:textId="77777777" w:rsidR="00E46397" w:rsidRPr="00E71385" w:rsidRDefault="00E46397" w:rsidP="00E46397">
            <w:pPr>
              <w:ind w:left="372"/>
            </w:pPr>
          </w:p>
        </w:tc>
        <w:tc>
          <w:tcPr>
            <w:tcW w:w="5598" w:type="dxa"/>
            <w:tcBorders>
              <w:top w:val="single" w:sz="12" w:space="0" w:color="auto"/>
              <w:bottom w:val="single" w:sz="2" w:space="0" w:color="auto"/>
            </w:tcBorders>
          </w:tcPr>
          <w:p w14:paraId="03273C3A" w14:textId="77777777" w:rsidR="00C5771F" w:rsidRDefault="00C92E89" w:rsidP="00C5771F">
            <w:r>
              <w:lastRenderedPageBreak/>
              <w:t>1.1</w:t>
            </w:r>
          </w:p>
          <w:p w14:paraId="133E211D" w14:textId="5876623B" w:rsidR="00C92E89" w:rsidRDefault="00515918" w:rsidP="00C92E89">
            <w:pPr>
              <w:numPr>
                <w:ilvl w:val="0"/>
                <w:numId w:val="21"/>
              </w:numPr>
            </w:pPr>
            <w:r>
              <w:t>The SILC, through bylaws</w:t>
            </w:r>
            <w:r w:rsidR="00C92E89">
              <w:t>, policy or other statement, identifies what it works to achieve, including such elements as its vision and mission.</w:t>
            </w:r>
          </w:p>
          <w:p w14:paraId="5189172D" w14:textId="6F3C5034" w:rsidR="00C92E89" w:rsidRDefault="00C92E89" w:rsidP="00C92E89">
            <w:pPr>
              <w:numPr>
                <w:ilvl w:val="0"/>
                <w:numId w:val="21"/>
              </w:numPr>
            </w:pPr>
            <w:r>
              <w:t>The SILC revie</w:t>
            </w:r>
            <w:r w:rsidR="00515918">
              <w:t xml:space="preserve">ws and monitors progress on </w:t>
            </w:r>
            <w:proofErr w:type="gramStart"/>
            <w:r w:rsidR="00515918">
              <w:t xml:space="preserve">its </w:t>
            </w:r>
            <w:r>
              <w:t>own</w:t>
            </w:r>
            <w:proofErr w:type="gramEnd"/>
            <w:r>
              <w:t xml:space="preserve"> work.</w:t>
            </w:r>
          </w:p>
          <w:p w14:paraId="134AE853" w14:textId="77777777" w:rsidR="00C92E89" w:rsidRDefault="00C92E89" w:rsidP="00C92E89">
            <w:pPr>
              <w:numPr>
                <w:ilvl w:val="0"/>
                <w:numId w:val="21"/>
              </w:numPr>
            </w:pPr>
            <w:r>
              <w:t>The SILC influences the appointment process to ensure compliance with requirements of the Act by recruiting and recommending members and communicating with the appointment authority about how candidates would affect compliance.</w:t>
            </w:r>
          </w:p>
          <w:p w14:paraId="3BBF7CDD" w14:textId="77777777" w:rsidR="00C92E89" w:rsidRDefault="00C92E89" w:rsidP="00C92E89">
            <w:pPr>
              <w:numPr>
                <w:ilvl w:val="0"/>
                <w:numId w:val="21"/>
              </w:numPr>
            </w:pPr>
            <w:r>
              <w:t>The SILC has freedom to advocate about issues of its own choice.</w:t>
            </w:r>
          </w:p>
          <w:p w14:paraId="3C25F36A" w14:textId="77DDCEE0" w:rsidR="00C92E89" w:rsidRDefault="00C92E89" w:rsidP="00C92E89">
            <w:pPr>
              <w:numPr>
                <w:ilvl w:val="0"/>
                <w:numId w:val="21"/>
              </w:numPr>
            </w:pPr>
            <w:r>
              <w:t>The SILC develops statutory authority, procedures, and other systematic methods for gaining, maintaining, and protecting it</w:t>
            </w:r>
            <w:r w:rsidR="00515918">
              <w:t>s</w:t>
            </w:r>
            <w:r>
              <w:t xml:space="preserve"> autonomy.</w:t>
            </w:r>
          </w:p>
          <w:p w14:paraId="16F80E24" w14:textId="77777777" w:rsidR="00C92E89" w:rsidRDefault="00C92E89" w:rsidP="00C92E89">
            <w:pPr>
              <w:numPr>
                <w:ilvl w:val="0"/>
                <w:numId w:val="21"/>
              </w:numPr>
            </w:pPr>
            <w:r>
              <w:t>The SILC accounts for its decision</w:t>
            </w:r>
            <w:r w:rsidR="00850BFB">
              <w:t>s</w:t>
            </w:r>
            <w:r>
              <w:t xml:space="preserve"> and actions.</w:t>
            </w:r>
          </w:p>
          <w:p w14:paraId="45432C62" w14:textId="77777777" w:rsidR="00C92E89" w:rsidRDefault="00BC3257" w:rsidP="00C92E89">
            <w:pPr>
              <w:numPr>
                <w:ilvl w:val="0"/>
                <w:numId w:val="21"/>
              </w:numPr>
            </w:pPr>
            <w:r>
              <w:t>The SPIL describes the status of the SILC and how that status demonstrates the autonomy of the SILC.</w:t>
            </w:r>
          </w:p>
          <w:p w14:paraId="3D0A7302" w14:textId="77777777" w:rsidR="00BC3257" w:rsidRDefault="00BC3257" w:rsidP="00C92E89">
            <w:pPr>
              <w:numPr>
                <w:ilvl w:val="0"/>
                <w:numId w:val="21"/>
              </w:numPr>
            </w:pPr>
            <w:r>
              <w:t>The SILC has a code of ethical behavior, including regulation of conflicts of interest, for council members.</w:t>
            </w:r>
          </w:p>
          <w:p w14:paraId="54EAF189" w14:textId="77777777" w:rsidR="00BC3257" w:rsidRDefault="00BC3257" w:rsidP="00C92E89">
            <w:pPr>
              <w:numPr>
                <w:ilvl w:val="0"/>
                <w:numId w:val="21"/>
              </w:numPr>
            </w:pPr>
            <w:r>
              <w:t>The SILC has a plan for orientation and training of members which may include mentoring of new members.</w:t>
            </w:r>
          </w:p>
          <w:p w14:paraId="5440FE7E" w14:textId="77777777" w:rsidR="00C92E89" w:rsidRPr="00494691" w:rsidRDefault="00C92E89" w:rsidP="003A7885">
            <w:pPr>
              <w:pStyle w:val="ListParagraph"/>
              <w:spacing w:after="60" w:line="240" w:lineRule="auto"/>
              <w:ind w:left="402" w:hanging="402"/>
              <w:rPr>
                <w:rFonts w:ascii="Arial" w:hAnsi="Arial" w:cs="Arial"/>
                <w:sz w:val="24"/>
                <w:szCs w:val="24"/>
              </w:rPr>
            </w:pPr>
            <w:r w:rsidRPr="00494691">
              <w:rPr>
                <w:rFonts w:ascii="Arial" w:hAnsi="Arial" w:cs="Arial"/>
                <w:sz w:val="24"/>
                <w:szCs w:val="24"/>
              </w:rPr>
              <w:t xml:space="preserve">1.2 The SILC will develop a method for recruiting applicants and receiving applications and, on </w:t>
            </w:r>
            <w:r w:rsidRPr="00494691">
              <w:rPr>
                <w:rFonts w:ascii="Arial" w:hAnsi="Arial" w:cs="Arial"/>
                <w:sz w:val="24"/>
                <w:szCs w:val="24"/>
              </w:rPr>
              <w:lastRenderedPageBreak/>
              <w:t>at</w:t>
            </w:r>
            <w:r w:rsidR="00BC3257">
              <w:rPr>
                <w:rFonts w:ascii="Arial" w:hAnsi="Arial" w:cs="Arial"/>
                <w:sz w:val="24"/>
                <w:szCs w:val="24"/>
              </w:rPr>
              <w:t xml:space="preserve"> least an annual basis, forwarding </w:t>
            </w:r>
            <w:r w:rsidRPr="00494691">
              <w:rPr>
                <w:rFonts w:ascii="Arial" w:hAnsi="Arial" w:cs="Arial"/>
                <w:sz w:val="24"/>
                <w:szCs w:val="24"/>
              </w:rPr>
              <w:t>recommendations of qualified, knowledgeable, and diverse candidates to be ap</w:t>
            </w:r>
            <w:r w:rsidR="00BC3257">
              <w:rPr>
                <w:rFonts w:ascii="Arial" w:hAnsi="Arial" w:cs="Arial"/>
                <w:sz w:val="24"/>
                <w:szCs w:val="24"/>
              </w:rPr>
              <w:t>pointed by the Governor/appointing authority</w:t>
            </w:r>
            <w:r w:rsidRPr="00494691">
              <w:rPr>
                <w:rFonts w:ascii="Arial" w:hAnsi="Arial" w:cs="Arial"/>
                <w:sz w:val="24"/>
                <w:szCs w:val="24"/>
              </w:rPr>
              <w:t>.</w:t>
            </w:r>
          </w:p>
          <w:p w14:paraId="5C700CED" w14:textId="77777777" w:rsidR="00C92E89" w:rsidRPr="003A7885" w:rsidRDefault="00C92E89" w:rsidP="003A7885">
            <w:pPr>
              <w:pStyle w:val="ListParagraph"/>
              <w:spacing w:after="60" w:line="240" w:lineRule="auto"/>
              <w:ind w:left="0"/>
              <w:rPr>
                <w:rFonts w:ascii="Arial" w:hAnsi="Arial"/>
                <w:sz w:val="24"/>
              </w:rPr>
            </w:pPr>
            <w:r w:rsidRPr="00494691">
              <w:rPr>
                <w:rFonts w:ascii="Arial" w:hAnsi="Arial" w:cs="Arial"/>
                <w:sz w:val="24"/>
                <w:szCs w:val="24"/>
              </w:rPr>
              <w:t xml:space="preserve">1.3  </w:t>
            </w:r>
          </w:p>
          <w:p w14:paraId="51ACC22E" w14:textId="5D01953E" w:rsidR="00C92E89" w:rsidRPr="00494691" w:rsidRDefault="00C92E89" w:rsidP="006048DD">
            <w:pPr>
              <w:pStyle w:val="ListParagraph"/>
              <w:numPr>
                <w:ilvl w:val="0"/>
                <w:numId w:val="35"/>
              </w:numPr>
              <w:spacing w:after="60" w:line="240" w:lineRule="auto"/>
              <w:ind w:left="522"/>
              <w:rPr>
                <w:rFonts w:ascii="Arial" w:hAnsi="Arial" w:cs="Arial"/>
                <w:sz w:val="24"/>
                <w:szCs w:val="24"/>
              </w:rPr>
            </w:pPr>
            <w:r w:rsidRPr="00494691">
              <w:rPr>
                <w:rFonts w:ascii="Arial" w:hAnsi="Arial" w:cs="Arial"/>
                <w:sz w:val="24"/>
                <w:szCs w:val="24"/>
              </w:rPr>
              <w:t>The majority of voting SILC membership shall consist of individuals with disabilities who are not employed by any state agency or CIL.</w:t>
            </w:r>
          </w:p>
          <w:p w14:paraId="4B6AD3AB" w14:textId="362B6D7F" w:rsidR="00C92E89" w:rsidRDefault="00C92E89" w:rsidP="006048DD">
            <w:pPr>
              <w:pStyle w:val="ListParagraph"/>
              <w:numPr>
                <w:ilvl w:val="0"/>
                <w:numId w:val="35"/>
              </w:numPr>
              <w:spacing w:after="60" w:line="240" w:lineRule="auto"/>
              <w:ind w:left="522"/>
              <w:rPr>
                <w:rFonts w:ascii="Arial" w:hAnsi="Arial" w:cs="Arial"/>
                <w:sz w:val="24"/>
                <w:szCs w:val="24"/>
              </w:rPr>
            </w:pPr>
            <w:r w:rsidRPr="00494691">
              <w:rPr>
                <w:rFonts w:ascii="Arial" w:hAnsi="Arial" w:cs="Arial"/>
                <w:sz w:val="24"/>
                <w:szCs w:val="24"/>
              </w:rPr>
              <w:t>Additional members may include other representatives from centers for independent living, other individuals with disabilities, parents and guardians of individuals with disabilities, advocates of and for individuals with disabilities, representatives from private businesses, representatives from organizations that provide services for individuals with disabilities, and other appropriate individuals.</w:t>
            </w:r>
          </w:p>
          <w:p w14:paraId="5C471618" w14:textId="77777777" w:rsidR="00C92E89" w:rsidRPr="00494691" w:rsidRDefault="00C92E89" w:rsidP="003A7885">
            <w:pPr>
              <w:pStyle w:val="ListParagraph"/>
              <w:spacing w:after="60" w:line="240" w:lineRule="auto"/>
              <w:ind w:left="0"/>
              <w:rPr>
                <w:rFonts w:ascii="Arial" w:hAnsi="Arial" w:cs="Arial"/>
                <w:sz w:val="24"/>
                <w:szCs w:val="24"/>
              </w:rPr>
            </w:pPr>
            <w:r w:rsidRPr="00494691">
              <w:rPr>
                <w:rFonts w:ascii="Arial" w:hAnsi="Arial" w:cs="Arial"/>
                <w:sz w:val="24"/>
                <w:szCs w:val="24"/>
              </w:rPr>
              <w:t>1.4</w:t>
            </w:r>
          </w:p>
          <w:p w14:paraId="1EBBA477" w14:textId="009303EB" w:rsidR="006048DD" w:rsidRDefault="00850BFB" w:rsidP="006048DD">
            <w:pPr>
              <w:pStyle w:val="ListParagraph"/>
              <w:numPr>
                <w:ilvl w:val="1"/>
                <w:numId w:val="34"/>
              </w:numPr>
              <w:spacing w:after="60" w:line="240" w:lineRule="auto"/>
              <w:ind w:left="522"/>
              <w:rPr>
                <w:rFonts w:ascii="Arial" w:hAnsi="Arial" w:cs="Arial"/>
                <w:sz w:val="24"/>
                <w:szCs w:val="24"/>
              </w:rPr>
            </w:pPr>
            <w:r>
              <w:rPr>
                <w:rFonts w:ascii="Arial" w:hAnsi="Arial" w:cs="Arial"/>
                <w:sz w:val="24"/>
                <w:szCs w:val="24"/>
              </w:rPr>
              <w:t>SILC will</w:t>
            </w:r>
            <w:r w:rsidR="00C92E89" w:rsidRPr="00494691">
              <w:rPr>
                <w:rFonts w:ascii="Arial" w:hAnsi="Arial" w:cs="Arial"/>
                <w:sz w:val="24"/>
                <w:szCs w:val="24"/>
              </w:rPr>
              <w:t xml:space="preserve"> provide training to its members on the Rehab Act and Independent Living at least annually.</w:t>
            </w:r>
          </w:p>
          <w:p w14:paraId="56D01109" w14:textId="77777777" w:rsidR="006048DD" w:rsidRDefault="00C92E89" w:rsidP="006048DD">
            <w:pPr>
              <w:pStyle w:val="ListParagraph"/>
              <w:numPr>
                <w:ilvl w:val="0"/>
                <w:numId w:val="34"/>
              </w:numPr>
              <w:spacing w:after="60" w:line="240" w:lineRule="auto"/>
              <w:ind w:left="522"/>
              <w:rPr>
                <w:rFonts w:ascii="Arial" w:hAnsi="Arial" w:cs="Arial"/>
                <w:sz w:val="24"/>
                <w:szCs w:val="24"/>
              </w:rPr>
            </w:pPr>
            <w:r w:rsidRPr="00494691">
              <w:rPr>
                <w:rFonts w:ascii="Arial" w:hAnsi="Arial" w:cs="Arial"/>
                <w:sz w:val="24"/>
                <w:szCs w:val="24"/>
              </w:rPr>
              <w:t>The SILC shall provide each newly appointed member with training and orientation prior to voting.</w:t>
            </w:r>
          </w:p>
          <w:p w14:paraId="7D4F3507" w14:textId="73646BA6" w:rsidR="00C92E89" w:rsidRPr="006048DD" w:rsidRDefault="00C92E89" w:rsidP="006048DD">
            <w:pPr>
              <w:pStyle w:val="ListParagraph"/>
              <w:numPr>
                <w:ilvl w:val="0"/>
                <w:numId w:val="34"/>
              </w:numPr>
              <w:spacing w:after="60" w:line="240" w:lineRule="auto"/>
              <w:ind w:left="522"/>
              <w:rPr>
                <w:rFonts w:ascii="Arial" w:hAnsi="Arial" w:cs="Arial"/>
                <w:sz w:val="24"/>
                <w:szCs w:val="24"/>
              </w:rPr>
            </w:pPr>
            <w:r w:rsidRPr="006048DD">
              <w:rPr>
                <w:rFonts w:ascii="Arial" w:hAnsi="Arial" w:cs="Arial"/>
                <w:sz w:val="24"/>
                <w:szCs w:val="24"/>
              </w:rPr>
              <w:t xml:space="preserve">Every SILC shall complete and submit an assessment of the </w:t>
            </w:r>
            <w:r w:rsidR="00A073E4">
              <w:rPr>
                <w:rFonts w:ascii="Arial" w:hAnsi="Arial" w:cs="Arial"/>
                <w:sz w:val="24"/>
                <w:szCs w:val="24"/>
              </w:rPr>
              <w:t xml:space="preserve">SILC training needs </w:t>
            </w:r>
            <w:proofErr w:type="gramStart"/>
            <w:r w:rsidR="00A073E4">
              <w:rPr>
                <w:rFonts w:ascii="Arial" w:hAnsi="Arial" w:cs="Arial"/>
                <w:sz w:val="24"/>
                <w:szCs w:val="24"/>
              </w:rPr>
              <w:t>to  SILC</w:t>
            </w:r>
            <w:proofErr w:type="gramEnd"/>
            <w:r w:rsidR="00A073E4">
              <w:rPr>
                <w:rFonts w:ascii="Arial" w:hAnsi="Arial" w:cs="Arial"/>
                <w:sz w:val="24"/>
                <w:szCs w:val="24"/>
              </w:rPr>
              <w:t>-NET</w:t>
            </w:r>
            <w:r w:rsidRPr="006048DD">
              <w:rPr>
                <w:rFonts w:ascii="Arial" w:hAnsi="Arial" w:cs="Arial"/>
                <w:sz w:val="24"/>
                <w:szCs w:val="24"/>
              </w:rPr>
              <w:t xml:space="preserve"> and or other federal designee on an annual basis.</w:t>
            </w:r>
          </w:p>
        </w:tc>
      </w:tr>
      <w:tr w:rsidR="00C5771F" w:rsidRPr="00E71385" w14:paraId="49F1352F" w14:textId="77777777" w:rsidTr="00502AFD">
        <w:tc>
          <w:tcPr>
            <w:tcW w:w="1278" w:type="dxa"/>
            <w:tcBorders>
              <w:top w:val="single" w:sz="2" w:space="0" w:color="auto"/>
            </w:tcBorders>
          </w:tcPr>
          <w:p w14:paraId="6A9A49F2" w14:textId="77777777" w:rsidR="00C5771F" w:rsidRPr="00E71385" w:rsidRDefault="00A45174" w:rsidP="00200937">
            <w:r>
              <w:lastRenderedPageBreak/>
              <w:t>Sec. 705(c)(1)</w:t>
            </w:r>
          </w:p>
        </w:tc>
        <w:tc>
          <w:tcPr>
            <w:tcW w:w="3240" w:type="dxa"/>
            <w:tcBorders>
              <w:top w:val="single" w:sz="2" w:space="0" w:color="auto"/>
            </w:tcBorders>
          </w:tcPr>
          <w:p w14:paraId="3C13B99B" w14:textId="77777777" w:rsidR="00C5771F" w:rsidRPr="00E71385" w:rsidRDefault="00200937" w:rsidP="00262C64">
            <w:pPr>
              <w:numPr>
                <w:ilvl w:val="0"/>
                <w:numId w:val="3"/>
              </w:numPr>
              <w:ind w:left="342"/>
            </w:pPr>
            <w:r w:rsidRPr="00E71385">
              <w:t>The Council fulfills all the duties in Section 705(c</w:t>
            </w:r>
            <w:proofErr w:type="gramStart"/>
            <w:r w:rsidRPr="00E71385">
              <w:t>)(</w:t>
            </w:r>
            <w:proofErr w:type="gramEnd"/>
            <w:r w:rsidRPr="00E71385">
              <w:t>1).</w:t>
            </w:r>
          </w:p>
          <w:p w14:paraId="0DF31BCA" w14:textId="77777777" w:rsidR="00200937" w:rsidRPr="00E71385" w:rsidRDefault="00200937" w:rsidP="00200937"/>
        </w:tc>
        <w:tc>
          <w:tcPr>
            <w:tcW w:w="4500" w:type="dxa"/>
            <w:tcBorders>
              <w:top w:val="single" w:sz="2" w:space="0" w:color="auto"/>
            </w:tcBorders>
          </w:tcPr>
          <w:p w14:paraId="427DC037" w14:textId="77777777" w:rsidR="00C92E89" w:rsidRPr="003D60CE" w:rsidRDefault="00C92E89" w:rsidP="003A7885">
            <w:pPr>
              <w:ind w:left="372" w:hanging="372"/>
              <w:rPr>
                <w:rFonts w:cs="Arial"/>
              </w:rPr>
            </w:pPr>
            <w:r>
              <w:rPr>
                <w:rFonts w:cs="Arial"/>
              </w:rPr>
              <w:t>2.</w:t>
            </w:r>
            <w:r w:rsidRPr="003D60CE">
              <w:rPr>
                <w:rFonts w:cs="Arial"/>
              </w:rPr>
              <w:t>1</w:t>
            </w:r>
            <w:r>
              <w:rPr>
                <w:rFonts w:cs="Arial"/>
              </w:rPr>
              <w:t xml:space="preserve"> </w:t>
            </w:r>
            <w:r w:rsidRPr="003D60CE">
              <w:rPr>
                <w:rFonts w:cs="Arial"/>
              </w:rPr>
              <w:t xml:space="preserve">SILC is responsible to ensure the development and submission of the State Plan for Independent Living (SPIL).  </w:t>
            </w:r>
          </w:p>
          <w:p w14:paraId="6D43E1C8" w14:textId="77777777" w:rsidR="00C92E89" w:rsidRPr="003D60CE" w:rsidRDefault="00C92E89" w:rsidP="003A7885">
            <w:pPr>
              <w:pStyle w:val="ListParagraph"/>
              <w:spacing w:after="60" w:line="240" w:lineRule="auto"/>
              <w:ind w:left="642" w:hanging="270"/>
              <w:rPr>
                <w:rFonts w:ascii="Arial" w:hAnsi="Arial" w:cs="Arial"/>
                <w:sz w:val="24"/>
                <w:szCs w:val="24"/>
              </w:rPr>
            </w:pPr>
            <w:r w:rsidRPr="003D60CE">
              <w:rPr>
                <w:rFonts w:ascii="Arial" w:hAnsi="Arial" w:cs="Arial"/>
                <w:sz w:val="24"/>
                <w:szCs w:val="24"/>
              </w:rPr>
              <w:t>a.</w:t>
            </w:r>
            <w:r>
              <w:rPr>
                <w:rFonts w:ascii="Arial" w:hAnsi="Arial" w:cs="Arial"/>
                <w:sz w:val="24"/>
                <w:szCs w:val="24"/>
              </w:rPr>
              <w:t xml:space="preserve"> Documents</w:t>
            </w:r>
            <w:r w:rsidRPr="003D60CE">
              <w:rPr>
                <w:rFonts w:ascii="Arial" w:hAnsi="Arial" w:cs="Arial"/>
                <w:sz w:val="24"/>
                <w:szCs w:val="24"/>
              </w:rPr>
              <w:t xml:space="preserve"> </w:t>
            </w:r>
            <w:r>
              <w:rPr>
                <w:rFonts w:ascii="Arial" w:hAnsi="Arial" w:cs="Arial"/>
                <w:sz w:val="24"/>
                <w:szCs w:val="24"/>
              </w:rPr>
              <w:t>the</w:t>
            </w:r>
            <w:r w:rsidRPr="003D60CE">
              <w:rPr>
                <w:rFonts w:ascii="Arial" w:hAnsi="Arial" w:cs="Arial"/>
                <w:sz w:val="24"/>
                <w:szCs w:val="24"/>
              </w:rPr>
              <w:t xml:space="preserve"> process for development of the state plan with the Centers for Independent </w:t>
            </w:r>
            <w:r w:rsidRPr="003D60CE">
              <w:rPr>
                <w:rFonts w:ascii="Arial" w:hAnsi="Arial" w:cs="Arial"/>
                <w:sz w:val="24"/>
                <w:szCs w:val="24"/>
              </w:rPr>
              <w:lastRenderedPageBreak/>
              <w:t>Living within the state, which includes representatives of the Centers and input from people with disabilities and other stakeholders.</w:t>
            </w:r>
          </w:p>
          <w:p w14:paraId="6039B3C2" w14:textId="77777777" w:rsidR="00C92E89" w:rsidRPr="003D60CE" w:rsidRDefault="00C92E89" w:rsidP="003A7885">
            <w:pPr>
              <w:pStyle w:val="ListParagraph"/>
              <w:spacing w:after="60" w:line="240" w:lineRule="auto"/>
              <w:ind w:left="642" w:hanging="270"/>
              <w:rPr>
                <w:rFonts w:ascii="Arial" w:hAnsi="Arial" w:cs="Arial"/>
                <w:sz w:val="24"/>
                <w:szCs w:val="24"/>
              </w:rPr>
            </w:pPr>
            <w:r w:rsidRPr="003D60CE">
              <w:rPr>
                <w:rFonts w:ascii="Arial" w:hAnsi="Arial" w:cs="Arial"/>
                <w:sz w:val="24"/>
                <w:szCs w:val="24"/>
              </w:rPr>
              <w:t>b.</w:t>
            </w:r>
            <w:r>
              <w:rPr>
                <w:rFonts w:ascii="Arial" w:hAnsi="Arial" w:cs="Arial"/>
                <w:sz w:val="24"/>
                <w:szCs w:val="24"/>
              </w:rPr>
              <w:t xml:space="preserve"> The SPIL is developed in collaboration with the Centers for Independent Living as documented by the signatures on the SPIL.</w:t>
            </w:r>
          </w:p>
          <w:p w14:paraId="20B20E4B" w14:textId="77777777" w:rsidR="00C92E89" w:rsidRPr="005A2BE5" w:rsidRDefault="00C92E89" w:rsidP="003A7885">
            <w:pPr>
              <w:numPr>
                <w:ilvl w:val="1"/>
                <w:numId w:val="16"/>
              </w:numPr>
              <w:rPr>
                <w:rFonts w:cs="Arial"/>
              </w:rPr>
            </w:pPr>
            <w:r>
              <w:rPr>
                <w:rFonts w:cs="Arial"/>
              </w:rPr>
              <w:t>The SILC</w:t>
            </w:r>
            <w:r w:rsidRPr="003D60CE">
              <w:rPr>
                <w:rFonts w:cs="Arial"/>
              </w:rPr>
              <w:t xml:space="preserve"> monitor</w:t>
            </w:r>
            <w:r>
              <w:rPr>
                <w:rFonts w:cs="Arial"/>
              </w:rPr>
              <w:t>s</w:t>
            </w:r>
            <w:r w:rsidRPr="003D60CE">
              <w:rPr>
                <w:rFonts w:cs="Arial"/>
              </w:rPr>
              <w:t>, review</w:t>
            </w:r>
            <w:r>
              <w:rPr>
                <w:rFonts w:cs="Arial"/>
              </w:rPr>
              <w:t>s</w:t>
            </w:r>
            <w:r w:rsidRPr="003D60CE">
              <w:rPr>
                <w:rFonts w:cs="Arial"/>
              </w:rPr>
              <w:t xml:space="preserve"> and evaluate</w:t>
            </w:r>
            <w:r>
              <w:rPr>
                <w:rFonts w:cs="Arial"/>
              </w:rPr>
              <w:t>s</w:t>
            </w:r>
            <w:r w:rsidRPr="003D60CE">
              <w:rPr>
                <w:rFonts w:cs="Arial"/>
              </w:rPr>
              <w:t xml:space="preserve"> </w:t>
            </w:r>
            <w:r>
              <w:rPr>
                <w:rFonts w:cs="Arial"/>
              </w:rPr>
              <w:t xml:space="preserve">the </w:t>
            </w:r>
            <w:r w:rsidRPr="003D60CE">
              <w:rPr>
                <w:rFonts w:cs="Arial"/>
              </w:rPr>
              <w:t xml:space="preserve">implementation of the SPIL. </w:t>
            </w:r>
          </w:p>
          <w:p w14:paraId="69DB0D8A" w14:textId="77777777" w:rsidR="00C92E89" w:rsidRPr="003D60CE" w:rsidRDefault="00C92E89" w:rsidP="003A7885">
            <w:pPr>
              <w:pStyle w:val="ListParagraph"/>
              <w:numPr>
                <w:ilvl w:val="0"/>
                <w:numId w:val="6"/>
              </w:numPr>
              <w:spacing w:after="60" w:line="240" w:lineRule="auto"/>
              <w:rPr>
                <w:rFonts w:ascii="Arial" w:hAnsi="Arial" w:cs="Arial"/>
                <w:sz w:val="24"/>
                <w:szCs w:val="24"/>
              </w:rPr>
            </w:pPr>
            <w:r>
              <w:rPr>
                <w:rFonts w:ascii="Arial" w:hAnsi="Arial" w:cs="Arial"/>
                <w:sz w:val="24"/>
                <w:szCs w:val="24"/>
              </w:rPr>
              <w:t>The SILC and CILs</w:t>
            </w:r>
            <w:r w:rsidRPr="003D60CE">
              <w:rPr>
                <w:rFonts w:ascii="Arial" w:hAnsi="Arial" w:cs="Arial"/>
                <w:sz w:val="24"/>
                <w:szCs w:val="24"/>
              </w:rPr>
              <w:t xml:space="preserve"> collaborate on the design </w:t>
            </w:r>
            <w:r>
              <w:rPr>
                <w:rFonts w:ascii="Arial" w:hAnsi="Arial" w:cs="Arial"/>
                <w:sz w:val="24"/>
                <w:szCs w:val="24"/>
              </w:rPr>
              <w:t xml:space="preserve">of </w:t>
            </w:r>
            <w:r w:rsidRPr="003D60CE">
              <w:rPr>
                <w:rFonts w:ascii="Arial" w:hAnsi="Arial" w:cs="Arial"/>
                <w:sz w:val="24"/>
                <w:szCs w:val="24"/>
              </w:rPr>
              <w:t xml:space="preserve">tools </w:t>
            </w:r>
            <w:r w:rsidR="002B5C76" w:rsidRPr="00E00830">
              <w:rPr>
                <w:rFonts w:ascii="Arial" w:hAnsi="Arial" w:cs="Arial"/>
                <w:sz w:val="24"/>
                <w:szCs w:val="24"/>
              </w:rPr>
              <w:t xml:space="preserve">and processes </w:t>
            </w:r>
            <w:r w:rsidRPr="00E00830">
              <w:rPr>
                <w:rFonts w:ascii="Arial" w:hAnsi="Arial" w:cs="Arial"/>
                <w:sz w:val="24"/>
                <w:szCs w:val="24"/>
              </w:rPr>
              <w:t>t</w:t>
            </w:r>
            <w:r w:rsidRPr="003D60CE">
              <w:rPr>
                <w:rFonts w:ascii="Arial" w:hAnsi="Arial" w:cs="Arial"/>
                <w:sz w:val="24"/>
                <w:szCs w:val="24"/>
              </w:rPr>
              <w:t>o evaluate implementation of the SPIL and assess consumer satisfaction wi</w:t>
            </w:r>
            <w:r>
              <w:rPr>
                <w:rFonts w:ascii="Arial" w:hAnsi="Arial" w:cs="Arial"/>
                <w:sz w:val="24"/>
                <w:szCs w:val="24"/>
              </w:rPr>
              <w:t>th services</w:t>
            </w:r>
            <w:r w:rsidRPr="003D60CE">
              <w:rPr>
                <w:rFonts w:ascii="Arial" w:hAnsi="Arial" w:cs="Arial"/>
                <w:sz w:val="24"/>
                <w:szCs w:val="24"/>
              </w:rPr>
              <w:t>.</w:t>
            </w:r>
          </w:p>
          <w:p w14:paraId="13A34D1D" w14:textId="77777777" w:rsidR="00C92E89" w:rsidRPr="005A2BE5" w:rsidRDefault="00C92E89" w:rsidP="003A7885">
            <w:pPr>
              <w:pStyle w:val="ListParagraph"/>
              <w:numPr>
                <w:ilvl w:val="0"/>
                <w:numId w:val="6"/>
              </w:numPr>
              <w:spacing w:after="60" w:line="240" w:lineRule="auto"/>
              <w:rPr>
                <w:rFonts w:ascii="Arial" w:hAnsi="Arial" w:cs="Arial"/>
                <w:sz w:val="24"/>
                <w:szCs w:val="24"/>
              </w:rPr>
            </w:pPr>
            <w:r>
              <w:rPr>
                <w:rFonts w:ascii="Arial" w:hAnsi="Arial" w:cs="Arial"/>
                <w:sz w:val="24"/>
                <w:szCs w:val="24"/>
              </w:rPr>
              <w:t xml:space="preserve">The SILC utilizes the tools to </w:t>
            </w:r>
            <w:r w:rsidRPr="003D60CE">
              <w:rPr>
                <w:rFonts w:ascii="Arial" w:hAnsi="Arial" w:cs="Arial"/>
                <w:sz w:val="24"/>
                <w:szCs w:val="24"/>
              </w:rPr>
              <w:t>review and evaluate</w:t>
            </w:r>
            <w:r>
              <w:rPr>
                <w:rFonts w:ascii="Arial" w:hAnsi="Arial" w:cs="Arial"/>
                <w:sz w:val="24"/>
                <w:szCs w:val="24"/>
              </w:rPr>
              <w:t xml:space="preserve"> the</w:t>
            </w:r>
            <w:r w:rsidRPr="003D60CE">
              <w:rPr>
                <w:rFonts w:ascii="Arial" w:hAnsi="Arial" w:cs="Arial"/>
                <w:sz w:val="24"/>
                <w:szCs w:val="24"/>
              </w:rPr>
              <w:t xml:space="preserve"> implementation </w:t>
            </w:r>
            <w:r>
              <w:rPr>
                <w:rFonts w:ascii="Arial" w:hAnsi="Arial" w:cs="Arial"/>
                <w:sz w:val="24"/>
                <w:szCs w:val="24"/>
              </w:rPr>
              <w:t xml:space="preserve">and effectiveness </w:t>
            </w:r>
            <w:r w:rsidRPr="003D60CE">
              <w:rPr>
                <w:rFonts w:ascii="Arial" w:hAnsi="Arial" w:cs="Arial"/>
                <w:sz w:val="24"/>
                <w:szCs w:val="24"/>
              </w:rPr>
              <w:t>of the state plan.</w:t>
            </w:r>
          </w:p>
          <w:p w14:paraId="7AD20D2D" w14:textId="57BAAB8F" w:rsidR="00C92E89" w:rsidRPr="00E00830" w:rsidRDefault="002B5C76" w:rsidP="003A7885">
            <w:pPr>
              <w:numPr>
                <w:ilvl w:val="1"/>
                <w:numId w:val="7"/>
              </w:numPr>
              <w:spacing w:after="60"/>
              <w:ind w:left="432" w:hanging="450"/>
              <w:rPr>
                <w:rFonts w:cs="Arial"/>
              </w:rPr>
            </w:pPr>
            <w:r w:rsidRPr="00E00830">
              <w:rPr>
                <w:rFonts w:cs="Arial"/>
              </w:rPr>
              <w:t>The SILC meets regularly, ensures that such meetings of the Council are open to the public and provides sufficient advance notice of such meetings.</w:t>
            </w:r>
          </w:p>
          <w:p w14:paraId="675067AA" w14:textId="77777777" w:rsidR="00C92E89" w:rsidRPr="005A2BE5" w:rsidRDefault="00C92E89" w:rsidP="003A7885">
            <w:pPr>
              <w:numPr>
                <w:ilvl w:val="1"/>
                <w:numId w:val="7"/>
              </w:numPr>
              <w:spacing w:after="60"/>
              <w:ind w:left="432" w:hanging="432"/>
              <w:rPr>
                <w:rFonts w:cs="Arial"/>
              </w:rPr>
            </w:pPr>
            <w:r>
              <w:rPr>
                <w:rFonts w:cs="Arial"/>
              </w:rPr>
              <w:t>The SILC s</w:t>
            </w:r>
            <w:r w:rsidRPr="003D60CE">
              <w:rPr>
                <w:rFonts w:cs="Arial"/>
              </w:rPr>
              <w:t>ubmit</w:t>
            </w:r>
            <w:r>
              <w:rPr>
                <w:rFonts w:cs="Arial"/>
              </w:rPr>
              <w:t>s and maintains copies of reports requested by</w:t>
            </w:r>
            <w:r w:rsidRPr="003D60CE">
              <w:rPr>
                <w:rFonts w:cs="Arial"/>
              </w:rPr>
              <w:t xml:space="preserve"> the Administrator </w:t>
            </w:r>
            <w:r>
              <w:rPr>
                <w:rFonts w:cs="Arial"/>
              </w:rPr>
              <w:t xml:space="preserve">and maintains records to </w:t>
            </w:r>
            <w:r w:rsidRPr="003D60CE">
              <w:rPr>
                <w:rFonts w:cs="Arial"/>
              </w:rPr>
              <w:t xml:space="preserve">verify </w:t>
            </w:r>
            <w:r>
              <w:rPr>
                <w:rFonts w:cs="Arial"/>
              </w:rPr>
              <w:t xml:space="preserve">the </w:t>
            </w:r>
            <w:r w:rsidRPr="003D60CE">
              <w:rPr>
                <w:rFonts w:cs="Arial"/>
              </w:rPr>
              <w:t>informati</w:t>
            </w:r>
            <w:r>
              <w:rPr>
                <w:rFonts w:cs="Arial"/>
              </w:rPr>
              <w:t>on in such reports.</w:t>
            </w:r>
          </w:p>
          <w:p w14:paraId="12A5C964" w14:textId="2F547C25" w:rsidR="00C92E89" w:rsidRDefault="00C92E89" w:rsidP="003A7885">
            <w:pPr>
              <w:numPr>
                <w:ilvl w:val="1"/>
                <w:numId w:val="7"/>
              </w:numPr>
              <w:ind w:left="432" w:hanging="432"/>
              <w:rPr>
                <w:rFonts w:cs="Arial"/>
              </w:rPr>
            </w:pPr>
            <w:r>
              <w:rPr>
                <w:rFonts w:cs="Arial"/>
              </w:rPr>
              <w:t>The SILC identifies entities with which activities are coordinated</w:t>
            </w:r>
            <w:r w:rsidRPr="003D60CE">
              <w:rPr>
                <w:rFonts w:cs="Arial"/>
              </w:rPr>
              <w:t xml:space="preserve"> </w:t>
            </w:r>
            <w:r>
              <w:rPr>
                <w:rFonts w:cs="Arial"/>
              </w:rPr>
              <w:t xml:space="preserve">to </w:t>
            </w:r>
            <w:r w:rsidR="00B85522" w:rsidRPr="00E00830">
              <w:rPr>
                <w:rFonts w:cs="Arial"/>
              </w:rPr>
              <w:t xml:space="preserve">conduct systems change.  </w:t>
            </w:r>
          </w:p>
          <w:p w14:paraId="7D2BB2A1" w14:textId="081463C5" w:rsidR="00B85522" w:rsidRPr="00E00830" w:rsidRDefault="00B85522" w:rsidP="003A7885">
            <w:pPr>
              <w:ind w:left="432" w:hanging="432"/>
              <w:rPr>
                <w:rFonts w:cs="Arial"/>
              </w:rPr>
            </w:pPr>
            <w:r w:rsidRPr="00E00830">
              <w:rPr>
                <w:rFonts w:cs="Arial"/>
              </w:rPr>
              <w:t xml:space="preserve">2.6 The SILC has the freedom to </w:t>
            </w:r>
            <w:r w:rsidRPr="00E00830">
              <w:rPr>
                <w:rFonts w:cs="Arial"/>
              </w:rPr>
              <w:lastRenderedPageBreak/>
              <w:t xml:space="preserve">advocate for issues of its own choice related to </w:t>
            </w:r>
            <w:r w:rsidRPr="00A073E4">
              <w:rPr>
                <w:rFonts w:cs="Arial"/>
              </w:rPr>
              <w:t>SILC duties</w:t>
            </w:r>
            <w:r w:rsidR="006048DD" w:rsidRPr="00A073E4">
              <w:rPr>
                <w:rFonts w:cs="Arial"/>
              </w:rPr>
              <w:t xml:space="preserve"> and authorities</w:t>
            </w:r>
            <w:r w:rsidRPr="00A073E4">
              <w:rPr>
                <w:rFonts w:cs="Arial"/>
              </w:rPr>
              <w:t>.</w:t>
            </w:r>
            <w:r w:rsidRPr="00A073E4">
              <w:rPr>
                <w:rFonts w:cs="Arial"/>
                <w:vertAlign w:val="superscript"/>
              </w:rPr>
              <w:t>1</w:t>
            </w:r>
          </w:p>
          <w:p w14:paraId="1070B843" w14:textId="77777777" w:rsidR="002966DF" w:rsidRDefault="002966DF" w:rsidP="003A7885">
            <w:pPr>
              <w:rPr>
                <w:rFonts w:cs="Arial"/>
              </w:rPr>
            </w:pPr>
          </w:p>
          <w:p w14:paraId="4F5999DC" w14:textId="77777777" w:rsidR="00B85522" w:rsidRDefault="00B85522" w:rsidP="003A7885">
            <w:pPr>
              <w:rPr>
                <w:rFonts w:cs="Arial"/>
              </w:rPr>
            </w:pPr>
          </w:p>
          <w:p w14:paraId="3B707D9D" w14:textId="77777777" w:rsidR="00E51102" w:rsidRPr="00E00830" w:rsidRDefault="00B85522" w:rsidP="003A7885">
            <w:pPr>
              <w:ind w:left="162" w:hanging="162"/>
              <w:outlineLvl w:val="0"/>
            </w:pPr>
            <w:r w:rsidRPr="00E00830">
              <w:rPr>
                <w:rFonts w:cs="Arial"/>
                <w:vertAlign w:val="superscript"/>
              </w:rPr>
              <w:t>1</w:t>
            </w:r>
            <w:r w:rsidRPr="00E00830">
              <w:rPr>
                <w:rFonts w:cs="Arial"/>
              </w:rPr>
              <w:t xml:space="preserve"> Per guidance provided by RSA in </w:t>
            </w:r>
            <w:r w:rsidR="00017C0F" w:rsidRPr="00E00830">
              <w:t>Technical</w:t>
            </w:r>
            <w:r w:rsidR="00E51102" w:rsidRPr="00E00830">
              <w:t xml:space="preserve"> A</w:t>
            </w:r>
            <w:r w:rsidR="00017C0F" w:rsidRPr="00E00830">
              <w:t>ssistance</w:t>
            </w:r>
            <w:r w:rsidR="00E51102" w:rsidRPr="00E00830">
              <w:t xml:space="preserve"> C</w:t>
            </w:r>
            <w:r w:rsidR="00017C0F" w:rsidRPr="00E00830">
              <w:t>ircular</w:t>
            </w:r>
            <w:r w:rsidR="00E51102" w:rsidRPr="00E00830">
              <w:t xml:space="preserve"> - RSA-</w:t>
            </w:r>
            <w:smartTag w:uri="urn:schemas-microsoft-com:office:smarttags" w:element="stockticker">
              <w:r w:rsidR="00E51102" w:rsidRPr="00E00830">
                <w:t>TAC</w:t>
              </w:r>
            </w:smartTag>
            <w:r w:rsidR="00E51102" w:rsidRPr="00E00830">
              <w:t>-13-01</w:t>
            </w:r>
          </w:p>
          <w:p w14:paraId="658FD111" w14:textId="77777777" w:rsidR="00B85522" w:rsidRPr="00B85522" w:rsidRDefault="00B85522" w:rsidP="003A7885">
            <w:pPr>
              <w:rPr>
                <w:rFonts w:cs="Arial"/>
                <w:color w:val="0000FF"/>
                <w:u w:val="single"/>
              </w:rPr>
            </w:pPr>
          </w:p>
        </w:tc>
        <w:tc>
          <w:tcPr>
            <w:tcW w:w="5598" w:type="dxa"/>
            <w:tcBorders>
              <w:top w:val="single" w:sz="2" w:space="0" w:color="auto"/>
            </w:tcBorders>
          </w:tcPr>
          <w:p w14:paraId="59545BA1" w14:textId="77777777" w:rsidR="00C92E89" w:rsidRDefault="00C92E89" w:rsidP="003A7885">
            <w:pPr>
              <w:pStyle w:val="ListParagraph"/>
              <w:spacing w:after="60" w:line="240" w:lineRule="auto"/>
              <w:ind w:left="0"/>
              <w:rPr>
                <w:rFonts w:ascii="Arial" w:hAnsi="Arial" w:cs="Arial"/>
                <w:sz w:val="24"/>
                <w:szCs w:val="24"/>
              </w:rPr>
            </w:pPr>
            <w:r>
              <w:rPr>
                <w:rFonts w:ascii="Arial" w:hAnsi="Arial" w:cs="Arial"/>
                <w:sz w:val="24"/>
                <w:szCs w:val="24"/>
              </w:rPr>
              <w:lastRenderedPageBreak/>
              <w:t>2.1</w:t>
            </w:r>
          </w:p>
          <w:p w14:paraId="144C2341" w14:textId="77777777" w:rsidR="00C92E89" w:rsidRDefault="00C92E89" w:rsidP="006048DD">
            <w:pPr>
              <w:pStyle w:val="ListParagraph"/>
              <w:numPr>
                <w:ilvl w:val="0"/>
                <w:numId w:val="12"/>
              </w:numPr>
              <w:spacing w:after="60" w:line="240" w:lineRule="auto"/>
              <w:ind w:left="522"/>
              <w:rPr>
                <w:rFonts w:ascii="Arial" w:hAnsi="Arial" w:cs="Arial"/>
                <w:sz w:val="24"/>
                <w:szCs w:val="24"/>
              </w:rPr>
            </w:pPr>
            <w:r w:rsidRPr="003D60CE">
              <w:rPr>
                <w:rFonts w:ascii="Arial" w:hAnsi="Arial" w:cs="Arial"/>
                <w:sz w:val="24"/>
                <w:szCs w:val="24"/>
              </w:rPr>
              <w:t xml:space="preserve">The SILC will work with the Centers for Independent Living within the state to conduct public hearings, review annual (704) reports and use other mechanisms to identify needs and trends and gather information for the development of the state plan, including </w:t>
            </w:r>
            <w:r w:rsidRPr="003D60CE">
              <w:rPr>
                <w:rFonts w:ascii="Arial" w:hAnsi="Arial" w:cs="Arial"/>
                <w:sz w:val="24"/>
                <w:szCs w:val="24"/>
              </w:rPr>
              <w:lastRenderedPageBreak/>
              <w:t xml:space="preserve">input from consumers and other stakeholders in unserved and underserved areas and populations </w:t>
            </w:r>
          </w:p>
          <w:p w14:paraId="47F14071" w14:textId="77777777" w:rsidR="00C92E89" w:rsidRDefault="00C92E89" w:rsidP="006048DD">
            <w:pPr>
              <w:pStyle w:val="ListParagraph"/>
              <w:numPr>
                <w:ilvl w:val="0"/>
                <w:numId w:val="12"/>
              </w:numPr>
              <w:spacing w:after="60" w:line="240" w:lineRule="auto"/>
              <w:ind w:left="522"/>
              <w:rPr>
                <w:rFonts w:ascii="Arial" w:hAnsi="Arial" w:cs="Arial"/>
                <w:sz w:val="24"/>
                <w:szCs w:val="24"/>
              </w:rPr>
            </w:pPr>
            <w:r w:rsidRPr="004E7F1F">
              <w:rPr>
                <w:rFonts w:ascii="Arial" w:hAnsi="Arial" w:cs="Arial"/>
                <w:sz w:val="24"/>
                <w:szCs w:val="24"/>
              </w:rPr>
              <w:t>The SILC shall work with the Centers for Independent Living as defined in Sec. 702 in the State to define the Network of Centers, including clear identification of those Centers which shall be counted under Sec. 704(a)(2) for development and signing the State Plan for Independent Living.</w:t>
            </w:r>
            <w:r w:rsidRPr="003D60CE">
              <w:rPr>
                <w:rFonts w:ascii="Arial" w:hAnsi="Arial" w:cs="Arial"/>
                <w:sz w:val="24"/>
                <w:szCs w:val="24"/>
              </w:rPr>
              <w:t xml:space="preserve"> </w:t>
            </w:r>
          </w:p>
          <w:p w14:paraId="0D420200" w14:textId="77777777" w:rsidR="00C92E89" w:rsidRDefault="00C92E89" w:rsidP="006048DD">
            <w:pPr>
              <w:pStyle w:val="ListParagraph"/>
              <w:numPr>
                <w:ilvl w:val="0"/>
                <w:numId w:val="12"/>
              </w:numPr>
              <w:spacing w:after="60" w:line="240" w:lineRule="auto"/>
              <w:ind w:left="522"/>
              <w:rPr>
                <w:rFonts w:ascii="Arial" w:hAnsi="Arial" w:cs="Arial"/>
                <w:sz w:val="24"/>
                <w:szCs w:val="24"/>
              </w:rPr>
            </w:pPr>
            <w:r w:rsidRPr="003D60CE">
              <w:rPr>
                <w:rFonts w:ascii="Arial" w:hAnsi="Arial" w:cs="Arial"/>
                <w:sz w:val="24"/>
                <w:szCs w:val="24"/>
              </w:rPr>
              <w:t xml:space="preserve">The SILC will collaborate with CILs to describe how the State will provide independent </w:t>
            </w:r>
            <w:r>
              <w:rPr>
                <w:rFonts w:ascii="Arial" w:hAnsi="Arial" w:cs="Arial"/>
                <w:sz w:val="24"/>
                <w:szCs w:val="24"/>
              </w:rPr>
              <w:t>living services</w:t>
            </w:r>
            <w:r w:rsidRPr="003D60CE">
              <w:rPr>
                <w:rFonts w:ascii="Arial" w:hAnsi="Arial" w:cs="Arial"/>
                <w:sz w:val="24"/>
                <w:szCs w:val="24"/>
              </w:rPr>
              <w:t xml:space="preserve"> that promote full access to community life for individuals with significant disabilities.</w:t>
            </w:r>
          </w:p>
          <w:p w14:paraId="38537066" w14:textId="77777777" w:rsidR="00C92E89" w:rsidRDefault="00C92E89" w:rsidP="006048DD">
            <w:pPr>
              <w:pStyle w:val="ListParagraph"/>
              <w:numPr>
                <w:ilvl w:val="0"/>
                <w:numId w:val="12"/>
              </w:numPr>
              <w:spacing w:after="60" w:line="240" w:lineRule="auto"/>
              <w:ind w:left="522"/>
              <w:rPr>
                <w:rFonts w:ascii="Arial" w:hAnsi="Arial" w:cs="Arial"/>
                <w:sz w:val="24"/>
                <w:szCs w:val="24"/>
              </w:rPr>
            </w:pPr>
            <w:r w:rsidRPr="003D60CE">
              <w:rPr>
                <w:rFonts w:ascii="Arial" w:hAnsi="Arial" w:cs="Arial"/>
                <w:sz w:val="24"/>
                <w:szCs w:val="24"/>
              </w:rPr>
              <w:t>The SILC and CILs shall identify steps to serve unserved and underserved people and areas better, and describe strategies for providing independent living services on a statewide basis, to the greatest extent possible.</w:t>
            </w:r>
          </w:p>
          <w:p w14:paraId="740BCDF2" w14:textId="77777777" w:rsidR="00C92E89" w:rsidRPr="003A5E64" w:rsidRDefault="00C92E89" w:rsidP="006048DD">
            <w:pPr>
              <w:pStyle w:val="ListParagraph"/>
              <w:numPr>
                <w:ilvl w:val="0"/>
                <w:numId w:val="12"/>
              </w:numPr>
              <w:spacing w:after="60" w:line="240" w:lineRule="auto"/>
              <w:ind w:left="522"/>
              <w:rPr>
                <w:rFonts w:ascii="Arial" w:hAnsi="Arial" w:cs="Arial"/>
                <w:sz w:val="24"/>
                <w:szCs w:val="24"/>
              </w:rPr>
            </w:pPr>
            <w:r w:rsidRPr="003A5E64">
              <w:rPr>
                <w:rFonts w:ascii="Arial" w:hAnsi="Arial" w:cs="Arial"/>
                <w:sz w:val="24"/>
                <w:szCs w:val="24"/>
              </w:rPr>
              <w:t>Signatures on the SPIL shall include:</w:t>
            </w:r>
          </w:p>
          <w:p w14:paraId="03E8B567" w14:textId="77777777" w:rsidR="00C92E89" w:rsidRPr="003A5E64" w:rsidRDefault="00C92E89" w:rsidP="003A7885">
            <w:pPr>
              <w:pStyle w:val="ListParagraph"/>
              <w:numPr>
                <w:ilvl w:val="0"/>
                <w:numId w:val="18"/>
              </w:numPr>
              <w:spacing w:after="60" w:line="240" w:lineRule="auto"/>
              <w:ind w:left="762"/>
              <w:rPr>
                <w:rFonts w:ascii="Arial" w:hAnsi="Arial" w:cs="Arial"/>
                <w:sz w:val="24"/>
                <w:szCs w:val="24"/>
              </w:rPr>
            </w:pPr>
            <w:r w:rsidRPr="003A5E64">
              <w:rPr>
                <w:rFonts w:ascii="Arial" w:hAnsi="Arial" w:cs="Arial"/>
                <w:sz w:val="24"/>
                <w:szCs w:val="24"/>
              </w:rPr>
              <w:t>The SILC Chair, at the direction of the SILC; at least 51% of the centers for independent living; and the Director of the DSE, designating only agreement to serve and fulfill the responsibilities of the DSE.</w:t>
            </w:r>
          </w:p>
          <w:p w14:paraId="1183E6E5" w14:textId="77777777" w:rsidR="0042596F" w:rsidRDefault="00C92E89" w:rsidP="003A7885">
            <w:pPr>
              <w:pStyle w:val="ListParagraph"/>
              <w:spacing w:after="60" w:line="240" w:lineRule="auto"/>
              <w:ind w:left="402" w:hanging="360"/>
              <w:rPr>
                <w:rFonts w:ascii="Arial" w:hAnsi="Arial" w:cs="Arial"/>
                <w:sz w:val="24"/>
                <w:szCs w:val="24"/>
              </w:rPr>
            </w:pPr>
            <w:r>
              <w:rPr>
                <w:rFonts w:ascii="Arial" w:hAnsi="Arial" w:cs="Arial"/>
                <w:sz w:val="24"/>
                <w:szCs w:val="24"/>
              </w:rPr>
              <w:t xml:space="preserve">2.2 </w:t>
            </w:r>
          </w:p>
          <w:p w14:paraId="7C67EB59" w14:textId="2675CCF2" w:rsidR="00302149" w:rsidRDefault="0042596F" w:rsidP="00302149">
            <w:pPr>
              <w:pStyle w:val="ListParagraph"/>
              <w:spacing w:after="60" w:line="240" w:lineRule="auto"/>
              <w:ind w:left="522" w:hanging="270"/>
              <w:rPr>
                <w:rFonts w:ascii="Arial" w:hAnsi="Arial" w:cs="Arial"/>
                <w:sz w:val="24"/>
                <w:szCs w:val="24"/>
              </w:rPr>
            </w:pPr>
            <w:r w:rsidRPr="00E00830">
              <w:rPr>
                <w:rFonts w:ascii="Arial" w:hAnsi="Arial" w:cs="Arial"/>
                <w:sz w:val="24"/>
                <w:szCs w:val="24"/>
              </w:rPr>
              <w:t xml:space="preserve">a. </w:t>
            </w:r>
            <w:r w:rsidR="00B85522" w:rsidRPr="00E00830">
              <w:rPr>
                <w:rFonts w:ascii="Arial" w:hAnsi="Arial" w:cs="Arial"/>
                <w:sz w:val="24"/>
                <w:szCs w:val="24"/>
              </w:rPr>
              <w:t xml:space="preserve">The SPIL shall include procedures to monitor, review, and evaluate implementation </w:t>
            </w:r>
            <w:r w:rsidR="00641BCB" w:rsidRPr="00E00830">
              <w:rPr>
                <w:rFonts w:ascii="Arial" w:hAnsi="Arial" w:cs="Arial"/>
                <w:sz w:val="24"/>
                <w:szCs w:val="24"/>
              </w:rPr>
              <w:t xml:space="preserve">of </w:t>
            </w:r>
            <w:r w:rsidR="00B85522" w:rsidRPr="00E00830">
              <w:rPr>
                <w:rFonts w:ascii="Arial" w:hAnsi="Arial" w:cs="Arial"/>
                <w:sz w:val="24"/>
                <w:szCs w:val="24"/>
              </w:rPr>
              <w:t>th</w:t>
            </w:r>
            <w:r w:rsidR="00641BCB" w:rsidRPr="00E00830">
              <w:rPr>
                <w:rFonts w:ascii="Arial" w:hAnsi="Arial" w:cs="Arial"/>
                <w:sz w:val="24"/>
                <w:szCs w:val="24"/>
              </w:rPr>
              <w:t>e SPIL that include</w:t>
            </w:r>
            <w:r w:rsidR="00B85522" w:rsidRPr="00E00830">
              <w:rPr>
                <w:rFonts w:ascii="Arial" w:hAnsi="Arial" w:cs="Arial"/>
                <w:sz w:val="24"/>
                <w:szCs w:val="24"/>
              </w:rPr>
              <w:t xml:space="preserve"> descriptions of the role of the DSE and provider reports in the evaluation</w:t>
            </w:r>
            <w:r w:rsidR="00A073E4">
              <w:rPr>
                <w:rFonts w:ascii="Arial" w:hAnsi="Arial" w:cs="Arial"/>
                <w:sz w:val="24"/>
                <w:szCs w:val="24"/>
                <w:u w:val="single"/>
              </w:rPr>
              <w:t xml:space="preserve"> </w:t>
            </w:r>
            <w:r w:rsidR="00B85522" w:rsidRPr="00302149">
              <w:rPr>
                <w:rFonts w:ascii="Arial" w:hAnsi="Arial" w:cs="Arial"/>
                <w:sz w:val="24"/>
                <w:szCs w:val="24"/>
              </w:rPr>
              <w:t>process.</w:t>
            </w:r>
          </w:p>
          <w:p w14:paraId="4D771F2F" w14:textId="39BCBAEE" w:rsidR="00262C64" w:rsidRPr="00302149" w:rsidRDefault="00262C64" w:rsidP="00302149">
            <w:pPr>
              <w:spacing w:after="60"/>
              <w:rPr>
                <w:rFonts w:cs="Arial"/>
              </w:rPr>
            </w:pPr>
            <w:r w:rsidRPr="00302149">
              <w:rPr>
                <w:rFonts w:cs="Arial"/>
              </w:rPr>
              <w:t>COMMENT:</w:t>
            </w:r>
          </w:p>
          <w:p w14:paraId="6DF4266A" w14:textId="77777777" w:rsidR="00C92E89" w:rsidRPr="00262C64" w:rsidRDefault="00C92E89" w:rsidP="003A7885">
            <w:pPr>
              <w:pStyle w:val="ListParagraph"/>
              <w:spacing w:after="60" w:line="240" w:lineRule="auto"/>
              <w:ind w:left="312"/>
              <w:rPr>
                <w:rFonts w:ascii="Arial" w:hAnsi="Arial" w:cs="Arial"/>
                <w:sz w:val="24"/>
                <w:szCs w:val="24"/>
              </w:rPr>
            </w:pPr>
            <w:r w:rsidRPr="00302149">
              <w:rPr>
                <w:rFonts w:ascii="Arial" w:hAnsi="Arial" w:cs="Arial"/>
                <w:sz w:val="24"/>
                <w:szCs w:val="24"/>
              </w:rPr>
              <w:t xml:space="preserve">It is very difficult </w:t>
            </w:r>
            <w:r w:rsidRPr="00262C64">
              <w:rPr>
                <w:rFonts w:ascii="Arial" w:hAnsi="Arial" w:cs="Arial"/>
                <w:sz w:val="24"/>
                <w:szCs w:val="24"/>
              </w:rPr>
              <w:t xml:space="preserve">to determine how to do this.  We need guidance on how to do this and navigate the line between monitoring the SPIL </w:t>
            </w:r>
            <w:r w:rsidRPr="00262C64">
              <w:rPr>
                <w:rFonts w:ascii="Arial" w:hAnsi="Arial" w:cs="Arial"/>
                <w:sz w:val="24"/>
                <w:szCs w:val="24"/>
              </w:rPr>
              <w:lastRenderedPageBreak/>
              <w:t>and not monitoring the CILs.</w:t>
            </w:r>
            <w:r w:rsidR="00850BFB" w:rsidRPr="00262C64">
              <w:rPr>
                <w:rFonts w:ascii="Arial" w:hAnsi="Arial" w:cs="Arial"/>
                <w:sz w:val="24"/>
                <w:szCs w:val="24"/>
              </w:rPr>
              <w:t xml:space="preserve"> ***</w:t>
            </w:r>
          </w:p>
          <w:p w14:paraId="4A729044" w14:textId="77777777" w:rsidR="002B5C76" w:rsidRPr="00E00830" w:rsidRDefault="002B5C76" w:rsidP="003A7885">
            <w:pPr>
              <w:pStyle w:val="ListParagraph"/>
              <w:spacing w:after="60" w:line="240" w:lineRule="auto"/>
              <w:ind w:left="402" w:hanging="360"/>
              <w:rPr>
                <w:rFonts w:ascii="Arial" w:hAnsi="Arial" w:cs="Arial"/>
                <w:sz w:val="24"/>
                <w:szCs w:val="24"/>
              </w:rPr>
            </w:pPr>
            <w:r w:rsidRPr="00E00830">
              <w:rPr>
                <w:rFonts w:ascii="Arial" w:hAnsi="Arial" w:cs="Arial"/>
                <w:sz w:val="24"/>
                <w:szCs w:val="24"/>
              </w:rPr>
              <w:t>2.3</w:t>
            </w:r>
          </w:p>
          <w:p w14:paraId="28155FF0" w14:textId="77777777" w:rsidR="002B5C76" w:rsidRPr="00E00830" w:rsidRDefault="002B5C76" w:rsidP="006048DD">
            <w:pPr>
              <w:numPr>
                <w:ilvl w:val="0"/>
                <w:numId w:val="25"/>
              </w:numPr>
              <w:tabs>
                <w:tab w:val="clear" w:pos="720"/>
                <w:tab w:val="num" w:pos="522"/>
              </w:tabs>
              <w:ind w:left="522"/>
              <w:rPr>
                <w:rFonts w:cs="Arial"/>
              </w:rPr>
            </w:pPr>
            <w:r w:rsidRPr="00E00830">
              <w:rPr>
                <w:rFonts w:cs="Arial"/>
              </w:rPr>
              <w:t>The SILC meets regularly and maintains copies of advance notice, minutes, and other documentation of the meetings.</w:t>
            </w:r>
          </w:p>
          <w:p w14:paraId="74B1DA2B" w14:textId="77777777" w:rsidR="006048DD" w:rsidRDefault="002B5C76" w:rsidP="006048DD">
            <w:pPr>
              <w:numPr>
                <w:ilvl w:val="0"/>
                <w:numId w:val="25"/>
              </w:numPr>
              <w:tabs>
                <w:tab w:val="clear" w:pos="720"/>
                <w:tab w:val="num" w:pos="522"/>
              </w:tabs>
              <w:ind w:left="522"/>
              <w:rPr>
                <w:rFonts w:cs="Arial"/>
              </w:rPr>
            </w:pPr>
            <w:r w:rsidRPr="00E00830">
              <w:rPr>
                <w:rFonts w:cs="Arial"/>
              </w:rPr>
              <w:t>SILC meetings are open to the public except for confidential matters such as those which the state's open meetings or sunshine law would allow to be held in closed session.</w:t>
            </w:r>
          </w:p>
          <w:p w14:paraId="5AF40B23" w14:textId="660B96C9" w:rsidR="002B5C76" w:rsidRPr="006048DD" w:rsidRDefault="002B5C76" w:rsidP="006048DD">
            <w:pPr>
              <w:numPr>
                <w:ilvl w:val="0"/>
                <w:numId w:val="25"/>
              </w:numPr>
              <w:tabs>
                <w:tab w:val="clear" w:pos="720"/>
                <w:tab w:val="num" w:pos="522"/>
              </w:tabs>
              <w:ind w:left="522"/>
              <w:rPr>
                <w:rFonts w:cs="Arial"/>
              </w:rPr>
            </w:pPr>
            <w:r w:rsidRPr="006048DD">
              <w:rPr>
                <w:rFonts w:cs="Arial"/>
              </w:rPr>
              <w:t>The SILC holds meetings in locations accessible to people with disabilities and provides such effective communication and reasonable accommodations as are necessary to make the meeting accessible to people with disabilities.</w:t>
            </w:r>
          </w:p>
          <w:p w14:paraId="5F5C26EA" w14:textId="36164651" w:rsidR="00C92E89" w:rsidRPr="003A5E64" w:rsidRDefault="00C92E89" w:rsidP="006048DD">
            <w:pPr>
              <w:pStyle w:val="ListParagraph"/>
              <w:spacing w:after="60" w:line="240" w:lineRule="auto"/>
              <w:ind w:left="522" w:hanging="480"/>
              <w:rPr>
                <w:rFonts w:ascii="Arial" w:hAnsi="Arial" w:cs="Arial"/>
                <w:sz w:val="24"/>
                <w:szCs w:val="24"/>
              </w:rPr>
            </w:pPr>
            <w:r>
              <w:rPr>
                <w:rFonts w:ascii="Arial" w:hAnsi="Arial" w:cs="Arial"/>
                <w:sz w:val="24"/>
                <w:szCs w:val="24"/>
              </w:rPr>
              <w:t xml:space="preserve">2.4 </w:t>
            </w:r>
            <w:r w:rsidR="0042596F">
              <w:rPr>
                <w:rFonts w:ascii="Arial" w:hAnsi="Arial" w:cs="Arial"/>
                <w:sz w:val="24"/>
                <w:szCs w:val="24"/>
              </w:rPr>
              <w:t>T</w:t>
            </w:r>
            <w:r w:rsidRPr="003A5E64">
              <w:rPr>
                <w:rFonts w:ascii="Arial" w:hAnsi="Arial" w:cs="Arial"/>
                <w:sz w:val="24"/>
                <w:szCs w:val="24"/>
              </w:rPr>
              <w:t xml:space="preserve">he SILC shall </w:t>
            </w:r>
            <w:r w:rsidR="00B85522" w:rsidRPr="00E00830">
              <w:rPr>
                <w:rFonts w:ascii="Arial" w:hAnsi="Arial" w:cs="Arial"/>
                <w:sz w:val="24"/>
                <w:szCs w:val="24"/>
              </w:rPr>
              <w:t>maintain</w:t>
            </w:r>
            <w:r w:rsidRPr="003A5E64">
              <w:rPr>
                <w:rFonts w:ascii="Arial" w:hAnsi="Arial" w:cs="Arial"/>
                <w:sz w:val="24"/>
                <w:szCs w:val="24"/>
              </w:rPr>
              <w:t xml:space="preserve"> records, e.g. minutes of meetings, 704 Reports, member activity reports, to demonstrate evidence of actions and accomplishments</w:t>
            </w:r>
          </w:p>
          <w:p w14:paraId="6D4DB9BE" w14:textId="77777777" w:rsidR="00C92E89" w:rsidRDefault="00C92E89" w:rsidP="006048DD">
            <w:pPr>
              <w:ind w:left="342" w:hanging="342"/>
              <w:rPr>
                <w:iCs/>
              </w:rPr>
            </w:pPr>
            <w:r>
              <w:rPr>
                <w:iCs/>
              </w:rPr>
              <w:t>2.5</w:t>
            </w:r>
            <w:r w:rsidR="00017C0F" w:rsidRPr="006048DD">
              <w:rPr>
                <w:rFonts w:cs="Arial"/>
              </w:rPr>
              <w:t xml:space="preserve"> </w:t>
            </w:r>
            <w:r w:rsidR="00262C64" w:rsidRPr="006048DD">
              <w:rPr>
                <w:rFonts w:cs="Arial"/>
              </w:rPr>
              <w:t xml:space="preserve"> </w:t>
            </w:r>
            <w:r w:rsidR="00262C64" w:rsidRPr="00E00830">
              <w:rPr>
                <w:rFonts w:cs="Arial"/>
              </w:rPr>
              <w:t>Consistent with</w:t>
            </w:r>
            <w:r w:rsidR="00017C0F" w:rsidRPr="00E00830">
              <w:rPr>
                <w:rFonts w:cs="Arial"/>
              </w:rPr>
              <w:t xml:space="preserve"> Technical Assistance Circular - RSA-</w:t>
            </w:r>
            <w:smartTag w:uri="urn:schemas-microsoft-com:office:smarttags" w:element="stockticker">
              <w:r w:rsidR="00017C0F" w:rsidRPr="00E00830">
                <w:rPr>
                  <w:rFonts w:cs="Arial"/>
                </w:rPr>
                <w:t>TAC</w:t>
              </w:r>
            </w:smartTag>
            <w:r w:rsidR="00017C0F" w:rsidRPr="00E00830">
              <w:rPr>
                <w:rFonts w:cs="Arial"/>
              </w:rPr>
              <w:t>-13-01</w:t>
            </w:r>
            <w:r w:rsidR="00262C64" w:rsidRPr="00E00830">
              <w:rPr>
                <w:rFonts w:cs="Arial"/>
              </w:rPr>
              <w:t>:</w:t>
            </w:r>
          </w:p>
          <w:p w14:paraId="7DD4B79C" w14:textId="77777777" w:rsidR="00E00830" w:rsidRPr="00E00830" w:rsidRDefault="00E51102" w:rsidP="00E00830">
            <w:pPr>
              <w:pStyle w:val="ListParagraph"/>
              <w:numPr>
                <w:ilvl w:val="0"/>
                <w:numId w:val="32"/>
              </w:numPr>
              <w:spacing w:after="60" w:line="240" w:lineRule="auto"/>
              <w:ind w:left="1062"/>
              <w:rPr>
                <w:rFonts w:ascii="Arial" w:hAnsi="Arial" w:cs="Arial"/>
                <w:sz w:val="24"/>
                <w:szCs w:val="24"/>
              </w:rPr>
            </w:pPr>
            <w:r w:rsidRPr="00E00830" w:rsidDel="00B11EAC">
              <w:rPr>
                <w:rFonts w:ascii="Arial" w:hAnsi="Arial" w:cs="Arial"/>
                <w:sz w:val="24"/>
                <w:szCs w:val="24"/>
              </w:rPr>
              <w:t xml:space="preserve">The Council </w:t>
            </w:r>
            <w:r w:rsidRPr="00E00830">
              <w:rPr>
                <w:rFonts w:ascii="Arial" w:hAnsi="Arial" w:cs="Arial"/>
                <w:sz w:val="24"/>
                <w:szCs w:val="24"/>
              </w:rPr>
              <w:t>and CILs will identify</w:t>
            </w:r>
            <w:r w:rsidRPr="00E00830" w:rsidDel="00B11EAC">
              <w:rPr>
                <w:rFonts w:ascii="Arial" w:hAnsi="Arial" w:cs="Arial"/>
                <w:sz w:val="24"/>
                <w:szCs w:val="24"/>
              </w:rPr>
              <w:t xml:space="preserve"> the partners </w:t>
            </w:r>
            <w:r w:rsidRPr="00E00830">
              <w:rPr>
                <w:rFonts w:ascii="Arial" w:hAnsi="Arial" w:cs="Arial"/>
                <w:sz w:val="24"/>
                <w:szCs w:val="24"/>
              </w:rPr>
              <w:t xml:space="preserve">with whom </w:t>
            </w:r>
            <w:r w:rsidRPr="00E00830" w:rsidDel="00B11EAC">
              <w:rPr>
                <w:rFonts w:ascii="Arial" w:hAnsi="Arial" w:cs="Arial"/>
                <w:sz w:val="24"/>
                <w:szCs w:val="24"/>
              </w:rPr>
              <w:t>they work in advocacy efforts to address systemic change issues</w:t>
            </w:r>
            <w:r w:rsidRPr="00E00830">
              <w:rPr>
                <w:rFonts w:ascii="Arial" w:hAnsi="Arial" w:cs="Arial"/>
                <w:sz w:val="24"/>
                <w:szCs w:val="24"/>
              </w:rPr>
              <w:t xml:space="preserve"> </w:t>
            </w:r>
          </w:p>
          <w:p w14:paraId="36063F72" w14:textId="77777777" w:rsidR="00E00830" w:rsidRPr="00E00830" w:rsidRDefault="00C92E89" w:rsidP="00E00830">
            <w:pPr>
              <w:pStyle w:val="ListParagraph"/>
              <w:numPr>
                <w:ilvl w:val="0"/>
                <w:numId w:val="32"/>
              </w:numPr>
              <w:spacing w:after="60" w:line="240" w:lineRule="auto"/>
              <w:ind w:left="1062"/>
              <w:rPr>
                <w:rFonts w:ascii="Arial" w:hAnsi="Arial" w:cs="Arial"/>
                <w:sz w:val="24"/>
                <w:szCs w:val="24"/>
              </w:rPr>
            </w:pPr>
            <w:r w:rsidRPr="00E00830">
              <w:rPr>
                <w:rFonts w:ascii="Arial" w:hAnsi="Arial" w:cs="Arial"/>
                <w:iCs/>
                <w:sz w:val="24"/>
                <w:szCs w:val="24"/>
              </w:rPr>
              <w:t>In partnership with CILs</w:t>
            </w:r>
            <w:r w:rsidRPr="00E00830">
              <w:rPr>
                <w:rFonts w:ascii="Arial" w:hAnsi="Arial" w:cs="Arial"/>
                <w:sz w:val="24"/>
                <w:szCs w:val="24"/>
              </w:rPr>
              <w:t>, the SILC will maximize cooperation, coordination, and working relationships to strengthen independent living within the state.</w:t>
            </w:r>
          </w:p>
          <w:p w14:paraId="5F8FE203" w14:textId="28BCBD93" w:rsidR="00C92E89" w:rsidRPr="00E00830" w:rsidRDefault="00C92E89" w:rsidP="00E00830">
            <w:pPr>
              <w:pStyle w:val="ListParagraph"/>
              <w:numPr>
                <w:ilvl w:val="0"/>
                <w:numId w:val="32"/>
              </w:numPr>
              <w:spacing w:after="60" w:line="240" w:lineRule="auto"/>
              <w:ind w:left="1062"/>
              <w:rPr>
                <w:rFonts w:ascii="Arial" w:hAnsi="Arial" w:cs="Arial"/>
                <w:sz w:val="24"/>
                <w:szCs w:val="24"/>
              </w:rPr>
            </w:pPr>
            <w:r w:rsidRPr="00E00830" w:rsidDel="00B11EAC">
              <w:rPr>
                <w:rFonts w:ascii="Arial" w:hAnsi="Arial" w:cs="Arial"/>
                <w:sz w:val="24"/>
                <w:szCs w:val="24"/>
              </w:rPr>
              <w:t>The Council will work with the CILs to establish statewide advocacy networks that partner with coalitions and others who are addressing common systemic change issues.</w:t>
            </w:r>
          </w:p>
          <w:p w14:paraId="2DDE7312" w14:textId="77777777" w:rsidR="00C5771F" w:rsidRPr="00017C0F" w:rsidRDefault="00C5771F" w:rsidP="00E561D1">
            <w:pPr>
              <w:pStyle w:val="ListParagraph"/>
              <w:spacing w:after="60" w:line="240" w:lineRule="auto"/>
              <w:rPr>
                <w:rFonts w:ascii="Arial" w:hAnsi="Arial" w:cs="Arial"/>
                <w:sz w:val="24"/>
                <w:szCs w:val="24"/>
              </w:rPr>
            </w:pPr>
          </w:p>
        </w:tc>
      </w:tr>
      <w:tr w:rsidR="00C5771F" w:rsidRPr="00E71385" w14:paraId="543E97F3" w14:textId="77777777" w:rsidTr="00502AFD">
        <w:tc>
          <w:tcPr>
            <w:tcW w:w="1278" w:type="dxa"/>
          </w:tcPr>
          <w:p w14:paraId="45921607" w14:textId="77777777" w:rsidR="00C5771F" w:rsidRPr="00A45174" w:rsidRDefault="00A45174" w:rsidP="00200937">
            <w:pPr>
              <w:rPr>
                <w:rFonts w:cs="Arial"/>
              </w:rPr>
            </w:pPr>
            <w:r w:rsidRPr="00A45174">
              <w:rPr>
                <w:rFonts w:cs="Arial"/>
              </w:rPr>
              <w:lastRenderedPageBreak/>
              <w:t>Sec. 704(c)(2)</w:t>
            </w:r>
          </w:p>
        </w:tc>
        <w:tc>
          <w:tcPr>
            <w:tcW w:w="3240" w:type="dxa"/>
          </w:tcPr>
          <w:p w14:paraId="1063EF1A" w14:textId="77777777" w:rsidR="00C5771F" w:rsidRPr="00C92E89" w:rsidRDefault="00200937" w:rsidP="00262C64">
            <w:pPr>
              <w:numPr>
                <w:ilvl w:val="0"/>
                <w:numId w:val="7"/>
              </w:numPr>
              <w:ind w:left="342"/>
              <w:rPr>
                <w:rFonts w:ascii="Arial Bold" w:hAnsi="Arial Bold"/>
              </w:rPr>
            </w:pPr>
            <w:r w:rsidRPr="00C92E89">
              <w:t xml:space="preserve">The Council shall specify, in the State </w:t>
            </w:r>
            <w:r w:rsidRPr="00C92E89">
              <w:lastRenderedPageBreak/>
              <w:t>Plan, the additional activities, if any, it will engage in under the authorities in Section 704(c)(2), unless prohibited by state law.</w:t>
            </w:r>
          </w:p>
          <w:p w14:paraId="64D862C7" w14:textId="77777777" w:rsidR="00200937" w:rsidRPr="00C92E89" w:rsidRDefault="00200937" w:rsidP="00200937"/>
          <w:p w14:paraId="5C525E2F" w14:textId="77777777" w:rsidR="00200937" w:rsidRPr="00C92E89" w:rsidRDefault="00200937" w:rsidP="00200937"/>
          <w:p w14:paraId="5EF40E82" w14:textId="77777777" w:rsidR="00200937" w:rsidRPr="00C92E89" w:rsidRDefault="00200937" w:rsidP="00200937"/>
          <w:p w14:paraId="53DD7E79" w14:textId="77777777" w:rsidR="00200937" w:rsidRPr="00C92E89" w:rsidRDefault="00200937" w:rsidP="00200937"/>
          <w:p w14:paraId="7349BB59" w14:textId="77777777" w:rsidR="00200937" w:rsidRPr="00C92E89" w:rsidRDefault="00200937" w:rsidP="00200937">
            <w:pPr>
              <w:rPr>
                <w:rFonts w:ascii="Arial Bold" w:hAnsi="Arial Bold"/>
              </w:rPr>
            </w:pPr>
          </w:p>
        </w:tc>
        <w:tc>
          <w:tcPr>
            <w:tcW w:w="4500" w:type="dxa"/>
          </w:tcPr>
          <w:p w14:paraId="6EA54BE7" w14:textId="77777777" w:rsidR="00C5771F" w:rsidRPr="00025C5B" w:rsidRDefault="00025C5B" w:rsidP="003A7885">
            <w:pPr>
              <w:ind w:left="432" w:hanging="450"/>
            </w:pPr>
            <w:r>
              <w:lastRenderedPageBreak/>
              <w:t xml:space="preserve">3.1 </w:t>
            </w:r>
            <w:r w:rsidR="00AA13EB" w:rsidRPr="00E71385">
              <w:t xml:space="preserve">The SILC </w:t>
            </w:r>
            <w:r>
              <w:t xml:space="preserve">identifies objectives and documents progress under </w:t>
            </w:r>
            <w:r>
              <w:lastRenderedPageBreak/>
              <w:t>authorities.</w:t>
            </w:r>
          </w:p>
        </w:tc>
        <w:tc>
          <w:tcPr>
            <w:tcW w:w="5598" w:type="dxa"/>
          </w:tcPr>
          <w:p w14:paraId="565DBF73" w14:textId="77777777" w:rsidR="00C92E89" w:rsidRDefault="00C92E89" w:rsidP="003A7885">
            <w:pPr>
              <w:ind w:left="402" w:hanging="402"/>
            </w:pPr>
            <w:r>
              <w:lastRenderedPageBreak/>
              <w:t>3.1 Examples may include but are not limited to:</w:t>
            </w:r>
          </w:p>
          <w:p w14:paraId="65867338" w14:textId="77777777" w:rsidR="00BC3257" w:rsidRDefault="00BC3257" w:rsidP="003A7885">
            <w:pPr>
              <w:numPr>
                <w:ilvl w:val="0"/>
                <w:numId w:val="14"/>
              </w:numPr>
            </w:pPr>
            <w:r>
              <w:t xml:space="preserve">The SILC may develop a broader policy </w:t>
            </w:r>
            <w:r>
              <w:lastRenderedPageBreak/>
              <w:t>agenda consistent with the purpose of Chapter 1, Title VII of the Act, and the State plan described in Sec. 704, unless prohibited by State law.</w:t>
            </w:r>
          </w:p>
          <w:p w14:paraId="71FF2061" w14:textId="77777777" w:rsidR="00BC3257" w:rsidRDefault="00BC3257" w:rsidP="003A7885">
            <w:pPr>
              <w:numPr>
                <w:ilvl w:val="0"/>
                <w:numId w:val="14"/>
              </w:numPr>
            </w:pPr>
            <w:r>
              <w:t>The SILC, in partnership with the CILs, shall direct and develop the resource</w:t>
            </w:r>
            <w:r w:rsidR="00850BFB">
              <w:t>s</w:t>
            </w:r>
            <w:r>
              <w:t xml:space="preserve"> (included but not limited to restricted and unrestricted funds, staff, volunteers, council members, and partners) necessary to implement advocacy for systems change.</w:t>
            </w:r>
          </w:p>
          <w:p w14:paraId="638A1ECD" w14:textId="77777777" w:rsidR="00C92E89" w:rsidRPr="00E71385" w:rsidRDefault="00C92E89" w:rsidP="003A7885">
            <w:pPr>
              <w:numPr>
                <w:ilvl w:val="0"/>
                <w:numId w:val="14"/>
              </w:numPr>
            </w:pPr>
            <w:r>
              <w:t>Gathering information through</w:t>
            </w:r>
            <w:r w:rsidRPr="00E71385">
              <w:t xml:space="preserve"> surveys, focus groups, CIL consumer satisfaction surveys, town hall meetings</w:t>
            </w:r>
            <w:r>
              <w:t>, and similar activities</w:t>
            </w:r>
            <w:r w:rsidRPr="00E71385">
              <w:t xml:space="preserve"> designed to seek public input;</w:t>
            </w:r>
          </w:p>
          <w:p w14:paraId="44CC7829" w14:textId="77777777" w:rsidR="00C92E89" w:rsidRPr="00E71385" w:rsidRDefault="00C92E89" w:rsidP="003A7885">
            <w:pPr>
              <w:numPr>
                <w:ilvl w:val="0"/>
                <w:numId w:val="14"/>
              </w:numPr>
            </w:pPr>
            <w:r w:rsidRPr="00E71385">
              <w:t xml:space="preserve">Designing, delivering organizing or participating in training events for people with disabilities, potential SILC members, current SILC members, partners, providers and relevant others </w:t>
            </w:r>
          </w:p>
          <w:p w14:paraId="732AA6FD" w14:textId="77777777" w:rsidR="00C92E89" w:rsidRPr="00E71385" w:rsidRDefault="00C92E89" w:rsidP="003A7885">
            <w:pPr>
              <w:numPr>
                <w:ilvl w:val="0"/>
                <w:numId w:val="14"/>
              </w:numPr>
            </w:pPr>
            <w:r w:rsidRPr="00E71385">
              <w:t>Educating policy makers on the IL philosophy, services and impact of CILs as well as policy issues affecting people with disabilities in the state;</w:t>
            </w:r>
          </w:p>
          <w:p w14:paraId="46553FE8" w14:textId="77777777" w:rsidR="00C92E89" w:rsidRPr="00E71385" w:rsidRDefault="00C92E89" w:rsidP="003A7885">
            <w:pPr>
              <w:numPr>
                <w:ilvl w:val="0"/>
                <w:numId w:val="14"/>
              </w:numPr>
            </w:pPr>
            <w:r w:rsidRPr="00E71385">
              <w:t>Resource development activities that address policy barriers and that support &amp; strengthen the CIL network or any other resource developmen</w:t>
            </w:r>
            <w:r>
              <w:t>t matter identified by the SPIL; and</w:t>
            </w:r>
          </w:p>
          <w:p w14:paraId="4F8174D5" w14:textId="77777777" w:rsidR="00C92E89" w:rsidRDefault="00C92E89" w:rsidP="003A7885">
            <w:pPr>
              <w:numPr>
                <w:ilvl w:val="0"/>
                <w:numId w:val="14"/>
              </w:numPr>
            </w:pPr>
            <w:r w:rsidRPr="00E71385">
              <w:t>Leadership development for the SILC members, for people within the IL network &amp; disability community within the state</w:t>
            </w:r>
            <w:r>
              <w:t>.</w:t>
            </w:r>
          </w:p>
          <w:p w14:paraId="346BE925" w14:textId="77777777" w:rsidR="00262C64" w:rsidRPr="00E00830" w:rsidRDefault="00262C64" w:rsidP="003A7885">
            <w:pPr>
              <w:numPr>
                <w:ilvl w:val="0"/>
                <w:numId w:val="14"/>
              </w:numPr>
            </w:pPr>
            <w:r w:rsidRPr="00E00830">
              <w:t>The SPIL may include objectives giving the SILC the ability to address emerging issues.</w:t>
            </w:r>
          </w:p>
          <w:p w14:paraId="2ADBFB26" w14:textId="77777777" w:rsidR="00C5771F" w:rsidRPr="00E71385" w:rsidRDefault="00C5771F" w:rsidP="003A7885">
            <w:pPr>
              <w:ind w:left="42"/>
              <w:rPr>
                <w:rFonts w:ascii="Arial Bold" w:hAnsi="Arial Bold"/>
              </w:rPr>
            </w:pPr>
          </w:p>
        </w:tc>
      </w:tr>
      <w:tr w:rsidR="00C5771F" w:rsidRPr="00E71385" w14:paraId="2865ACEB" w14:textId="77777777" w:rsidTr="00502AFD">
        <w:tc>
          <w:tcPr>
            <w:tcW w:w="1278" w:type="dxa"/>
          </w:tcPr>
          <w:p w14:paraId="0058397F" w14:textId="77777777" w:rsidR="00C5771F" w:rsidRPr="00E71385" w:rsidRDefault="00A45174" w:rsidP="00C5771F">
            <w:r>
              <w:lastRenderedPageBreak/>
              <w:t xml:space="preserve">Sec. </w:t>
            </w:r>
            <w:r w:rsidR="00654B82">
              <w:t>705(c)(2)</w:t>
            </w:r>
          </w:p>
        </w:tc>
        <w:tc>
          <w:tcPr>
            <w:tcW w:w="3240" w:type="dxa"/>
          </w:tcPr>
          <w:p w14:paraId="1DF448B9" w14:textId="02D5FDA2" w:rsidR="00200937" w:rsidRPr="00E71385" w:rsidRDefault="00200937" w:rsidP="00E00830">
            <w:pPr>
              <w:numPr>
                <w:ilvl w:val="0"/>
                <w:numId w:val="7"/>
              </w:numPr>
              <w:ind w:left="342"/>
            </w:pPr>
            <w:r w:rsidRPr="00E71385">
              <w:t xml:space="preserve">The Council shall not provide independent living services directly to individuals with </w:t>
            </w:r>
            <w:r w:rsidRPr="00E71385">
              <w:lastRenderedPageBreak/>
              <w:t>disabilities or manage such services.</w:t>
            </w:r>
          </w:p>
        </w:tc>
        <w:tc>
          <w:tcPr>
            <w:tcW w:w="4500" w:type="dxa"/>
          </w:tcPr>
          <w:p w14:paraId="3F96AD09" w14:textId="77777777" w:rsidR="00C5771F" w:rsidRDefault="005D432F" w:rsidP="00C92E89">
            <w:pPr>
              <w:numPr>
                <w:ilvl w:val="1"/>
                <w:numId w:val="19"/>
              </w:numPr>
            </w:pPr>
            <w:r>
              <w:lastRenderedPageBreak/>
              <w:t>SILC activities under the State Plan do not include the provision of direct services.</w:t>
            </w:r>
          </w:p>
          <w:p w14:paraId="12790538" w14:textId="77777777" w:rsidR="005D432F" w:rsidRPr="00E71385" w:rsidRDefault="005D432F" w:rsidP="005D432F"/>
        </w:tc>
        <w:tc>
          <w:tcPr>
            <w:tcW w:w="5598" w:type="dxa"/>
          </w:tcPr>
          <w:p w14:paraId="47C9EBBE" w14:textId="77777777" w:rsidR="00C5771F" w:rsidRPr="00E71385" w:rsidRDefault="00C5771F" w:rsidP="00C5771F"/>
        </w:tc>
      </w:tr>
      <w:tr w:rsidR="00C5771F" w:rsidRPr="00E71385" w14:paraId="4FCDA85A" w14:textId="77777777" w:rsidTr="00502AFD">
        <w:tc>
          <w:tcPr>
            <w:tcW w:w="1278" w:type="dxa"/>
          </w:tcPr>
          <w:p w14:paraId="5FA7857E" w14:textId="77777777" w:rsidR="00C5771F" w:rsidRPr="00E71385" w:rsidRDefault="00654B82" w:rsidP="00C5771F">
            <w:r>
              <w:lastRenderedPageBreak/>
              <w:t>Sec. 705(d)</w:t>
            </w:r>
          </w:p>
        </w:tc>
        <w:tc>
          <w:tcPr>
            <w:tcW w:w="3240" w:type="dxa"/>
          </w:tcPr>
          <w:p w14:paraId="48F8AAC7" w14:textId="2D5286D1" w:rsidR="00200937" w:rsidRPr="00E71385" w:rsidRDefault="009379DE" w:rsidP="003A7885">
            <w:pPr>
              <w:numPr>
                <w:ilvl w:val="0"/>
                <w:numId w:val="7"/>
              </w:numPr>
              <w:ind w:left="342"/>
            </w:pPr>
            <w:r>
              <w:t>The SILC conducts hearings and forums necessary to carry out its duties.</w:t>
            </w:r>
          </w:p>
        </w:tc>
        <w:tc>
          <w:tcPr>
            <w:tcW w:w="4500" w:type="dxa"/>
          </w:tcPr>
          <w:p w14:paraId="06BC6CA3" w14:textId="77777777" w:rsidR="00C5771F" w:rsidRPr="00E71385" w:rsidRDefault="009379DE" w:rsidP="009379DE">
            <w:pPr>
              <w:ind w:left="432" w:hanging="432"/>
            </w:pPr>
            <w:r>
              <w:t>5.1 The SILC maintains registration lists and documentation of input gathered at hearings and forums conducted.</w:t>
            </w:r>
          </w:p>
        </w:tc>
        <w:tc>
          <w:tcPr>
            <w:tcW w:w="5598" w:type="dxa"/>
          </w:tcPr>
          <w:p w14:paraId="05A0629D" w14:textId="77777777" w:rsidR="00C92E89" w:rsidRDefault="00C92E89" w:rsidP="003A7885">
            <w:pPr>
              <w:ind w:left="402" w:hanging="402"/>
            </w:pPr>
            <w:r>
              <w:t>5.1 Purposes for such hearings and forums may include but are not limited to:</w:t>
            </w:r>
          </w:p>
          <w:p w14:paraId="74F3D9C1" w14:textId="77777777" w:rsidR="00C92E89" w:rsidRDefault="00C92E89" w:rsidP="003A7885">
            <w:pPr>
              <w:numPr>
                <w:ilvl w:val="0"/>
                <w:numId w:val="20"/>
              </w:numPr>
            </w:pPr>
            <w:r>
              <w:t>Task forces or committees convened to address barriers to independent living</w:t>
            </w:r>
          </w:p>
          <w:p w14:paraId="71291313" w14:textId="520AD9D7" w:rsidR="00C5771F" w:rsidRPr="00E71385" w:rsidRDefault="00C92E89" w:rsidP="006048DD">
            <w:pPr>
              <w:numPr>
                <w:ilvl w:val="0"/>
                <w:numId w:val="20"/>
              </w:numPr>
              <w:ind w:left="792"/>
            </w:pPr>
            <w:r>
              <w:t>Task forces or committees convened to develop strategies to promote independent living</w:t>
            </w:r>
          </w:p>
        </w:tc>
      </w:tr>
      <w:tr w:rsidR="00C5771F" w:rsidRPr="00E71385" w14:paraId="72E12A5D" w14:textId="77777777" w:rsidTr="00502AFD">
        <w:tc>
          <w:tcPr>
            <w:tcW w:w="1278" w:type="dxa"/>
          </w:tcPr>
          <w:p w14:paraId="1FC066A1" w14:textId="77777777" w:rsidR="00C5771F" w:rsidRPr="00E71385" w:rsidRDefault="00D11CC0" w:rsidP="00C5771F">
            <w:r w:rsidRPr="00E71385">
              <w:t>Sec. 705(e)</w:t>
            </w:r>
          </w:p>
        </w:tc>
        <w:tc>
          <w:tcPr>
            <w:tcW w:w="3240" w:type="dxa"/>
          </w:tcPr>
          <w:p w14:paraId="332DF17A" w14:textId="77777777" w:rsidR="00C5771F" w:rsidRPr="00E71385" w:rsidRDefault="00200937" w:rsidP="00262C64">
            <w:pPr>
              <w:numPr>
                <w:ilvl w:val="0"/>
                <w:numId w:val="7"/>
              </w:numPr>
              <w:ind w:left="342"/>
            </w:pPr>
            <w:r w:rsidRPr="00E71385">
              <w:t>The Council shall have a resource plan sufficient to carry out the functions of the SILC.</w:t>
            </w:r>
          </w:p>
          <w:p w14:paraId="049597A3" w14:textId="77777777" w:rsidR="00200937" w:rsidRPr="00E71385" w:rsidRDefault="00200937" w:rsidP="00200937"/>
          <w:p w14:paraId="79E6F22C" w14:textId="77777777" w:rsidR="00200937" w:rsidRPr="00E71385" w:rsidRDefault="00200937" w:rsidP="00200937"/>
          <w:p w14:paraId="2BE57766" w14:textId="77777777" w:rsidR="00200937" w:rsidRPr="00E71385" w:rsidRDefault="00200937" w:rsidP="00200937"/>
          <w:p w14:paraId="1D224FCF" w14:textId="77777777" w:rsidR="00200937" w:rsidRPr="00E71385" w:rsidRDefault="00200937" w:rsidP="00200937"/>
          <w:p w14:paraId="485C842D" w14:textId="77777777" w:rsidR="00200937" w:rsidRPr="00E71385" w:rsidRDefault="00200937" w:rsidP="00200937"/>
        </w:tc>
        <w:tc>
          <w:tcPr>
            <w:tcW w:w="4500" w:type="dxa"/>
          </w:tcPr>
          <w:p w14:paraId="2047933B" w14:textId="77777777" w:rsidR="00452616" w:rsidRPr="006048DD" w:rsidRDefault="00C96AB6" w:rsidP="006048DD">
            <w:pPr>
              <w:numPr>
                <w:ilvl w:val="1"/>
                <w:numId w:val="29"/>
              </w:numPr>
              <w:ind w:left="522" w:hanging="522"/>
            </w:pPr>
            <w:r w:rsidRPr="006048DD">
              <w:t xml:space="preserve">The resource plan </w:t>
            </w:r>
            <w:r w:rsidR="00AA13EB" w:rsidRPr="006048DD">
              <w:t xml:space="preserve">details </w:t>
            </w:r>
            <w:r w:rsidRPr="006048DD">
              <w:t xml:space="preserve">funding </w:t>
            </w:r>
            <w:r w:rsidR="00AA13EB" w:rsidRPr="006048DD">
              <w:t xml:space="preserve">included </w:t>
            </w:r>
            <w:r w:rsidRPr="006048DD">
              <w:t>from</w:t>
            </w:r>
            <w:r w:rsidR="00452616" w:rsidRPr="006048DD">
              <w:t>:</w:t>
            </w:r>
          </w:p>
          <w:p w14:paraId="74E812F3" w14:textId="77777777" w:rsidR="00452616" w:rsidRPr="006048DD" w:rsidRDefault="00452616" w:rsidP="006048DD">
            <w:pPr>
              <w:numPr>
                <w:ilvl w:val="1"/>
                <w:numId w:val="10"/>
              </w:numPr>
              <w:ind w:left="882" w:hanging="360"/>
            </w:pPr>
            <w:r w:rsidRPr="006048DD">
              <w:t xml:space="preserve">Sec. </w:t>
            </w:r>
            <w:r w:rsidR="009379DE" w:rsidRPr="006048DD">
              <w:t>110 as authorized in Sec.</w:t>
            </w:r>
            <w:r w:rsidRPr="006048DD">
              <w:t>101(a)(18)</w:t>
            </w:r>
            <w:r w:rsidR="009379DE" w:rsidRPr="006048DD">
              <w:t xml:space="preserve"> Innovation and Expansion activities</w:t>
            </w:r>
            <w:r w:rsidR="003D60CE" w:rsidRPr="006048DD">
              <w:t>;</w:t>
            </w:r>
          </w:p>
          <w:p w14:paraId="062BF04A" w14:textId="77777777" w:rsidR="00C96AB6" w:rsidRPr="006048DD" w:rsidRDefault="00452616" w:rsidP="006048DD">
            <w:pPr>
              <w:numPr>
                <w:ilvl w:val="1"/>
                <w:numId w:val="10"/>
              </w:numPr>
              <w:ind w:left="882" w:hanging="360"/>
            </w:pPr>
            <w:r w:rsidRPr="006048DD">
              <w:t>Other public sources</w:t>
            </w:r>
            <w:r w:rsidR="003D60CE" w:rsidRPr="006048DD">
              <w:t>; and</w:t>
            </w:r>
          </w:p>
          <w:p w14:paraId="5EADEBAC" w14:textId="77777777" w:rsidR="00C96AB6" w:rsidRPr="006048DD" w:rsidRDefault="00452616" w:rsidP="006048DD">
            <w:pPr>
              <w:numPr>
                <w:ilvl w:val="1"/>
                <w:numId w:val="10"/>
              </w:numPr>
              <w:ind w:left="882" w:hanging="360"/>
            </w:pPr>
            <w:r w:rsidRPr="006048DD">
              <w:t>Private sources</w:t>
            </w:r>
            <w:r w:rsidR="003D60CE" w:rsidRPr="006048DD">
              <w:t>.</w:t>
            </w:r>
          </w:p>
          <w:p w14:paraId="5D40E093" w14:textId="77777777" w:rsidR="006048DD" w:rsidRDefault="00C93B92" w:rsidP="006048DD">
            <w:pPr>
              <w:numPr>
                <w:ilvl w:val="1"/>
                <w:numId w:val="29"/>
              </w:numPr>
              <w:ind w:left="522" w:hanging="522"/>
            </w:pPr>
            <w:r w:rsidRPr="006048DD">
              <w:t>If the resource plan includes Title VII, Part B funds, the SPIL provides justification of the percentage of Part B funds to be used, particularly if the percentage exceeds 30%.</w:t>
            </w:r>
          </w:p>
          <w:p w14:paraId="6C241D1B" w14:textId="3290066F" w:rsidR="00AA13EB" w:rsidRPr="006048DD" w:rsidRDefault="00AA13EB" w:rsidP="006048DD">
            <w:pPr>
              <w:numPr>
                <w:ilvl w:val="1"/>
                <w:numId w:val="29"/>
              </w:numPr>
              <w:ind w:left="522" w:hanging="522"/>
            </w:pPr>
            <w:r w:rsidRPr="006048DD">
              <w:t>The resource plan</w:t>
            </w:r>
            <w:r w:rsidR="009379DE" w:rsidRPr="006048DD">
              <w:t xml:space="preserve"> </w:t>
            </w:r>
            <w:r w:rsidRPr="006048DD">
              <w:t>describes the level of need for resources</w:t>
            </w:r>
            <w:r w:rsidR="00E00830" w:rsidRPr="006048DD">
              <w:t>.</w:t>
            </w:r>
          </w:p>
          <w:p w14:paraId="407D75C4" w14:textId="77777777" w:rsidR="00AA13EB" w:rsidRPr="006048DD" w:rsidRDefault="00AA13EB" w:rsidP="00835BB5">
            <w:pPr>
              <w:numPr>
                <w:ilvl w:val="1"/>
                <w:numId w:val="29"/>
              </w:numPr>
              <w:ind w:left="552" w:hanging="540"/>
            </w:pPr>
            <w:r w:rsidRPr="006048DD">
              <w:t>The Council has and follows policies and procedures for the supervision and evaluation of staff/personnel</w:t>
            </w:r>
            <w:r w:rsidR="003D60CE" w:rsidRPr="006048DD">
              <w:t>.</w:t>
            </w:r>
          </w:p>
          <w:p w14:paraId="281BBBD8" w14:textId="77777777" w:rsidR="00853305" w:rsidRPr="006048DD" w:rsidRDefault="00853305" w:rsidP="00835BB5">
            <w:pPr>
              <w:numPr>
                <w:ilvl w:val="1"/>
                <w:numId w:val="29"/>
              </w:numPr>
              <w:ind w:left="552" w:hanging="540"/>
            </w:pPr>
            <w:r w:rsidRPr="006048DD">
              <w:t>The Council maintains personnel records that include performance evaluations.</w:t>
            </w:r>
          </w:p>
          <w:p w14:paraId="4B020690" w14:textId="77777777" w:rsidR="00853305" w:rsidRPr="006048DD" w:rsidRDefault="00853305" w:rsidP="00835BB5">
            <w:pPr>
              <w:numPr>
                <w:ilvl w:val="1"/>
                <w:numId w:val="29"/>
              </w:numPr>
              <w:ind w:left="552" w:hanging="540"/>
            </w:pPr>
            <w:r w:rsidRPr="006048DD">
              <w:t>The Council oversees the assignment of duties to staff/</w:t>
            </w:r>
            <w:r w:rsidR="00A45174" w:rsidRPr="006048DD">
              <w:t xml:space="preserve"> </w:t>
            </w:r>
            <w:r w:rsidRPr="006048DD">
              <w:t>personnel to ensure there is no conflict of interest.</w:t>
            </w:r>
          </w:p>
          <w:p w14:paraId="27C2ABE3" w14:textId="77777777" w:rsidR="00AA13EB" w:rsidRPr="006048DD" w:rsidRDefault="00AA13EB" w:rsidP="00AA13EB"/>
        </w:tc>
        <w:tc>
          <w:tcPr>
            <w:tcW w:w="5598" w:type="dxa"/>
          </w:tcPr>
          <w:p w14:paraId="7248FAAE" w14:textId="5A53A358" w:rsidR="00835BB5" w:rsidRPr="00E00830" w:rsidRDefault="00835BB5" w:rsidP="003A7885">
            <w:pPr>
              <w:ind w:left="402" w:hanging="402"/>
            </w:pPr>
            <w:r w:rsidRPr="00E00830">
              <w:t>6.1 The SILC develops, adopts, and controls its own budget, subject to financial provisions of the SPIL, which may authorize expenses consistent with its functions and federal regulations.</w:t>
            </w:r>
          </w:p>
          <w:p w14:paraId="74C5CF88" w14:textId="77777777" w:rsidR="00C5771F" w:rsidRDefault="00BC3257" w:rsidP="00BC3257">
            <w:pPr>
              <w:ind w:left="402" w:hanging="402"/>
            </w:pPr>
            <w:r>
              <w:t>6.2 The SILC shall prepare, in conjunction with the DSE, a plan for the provision of such resources, including such staff and personnel, as may be necessary and sufficient to carry out the functions of the SILC.</w:t>
            </w:r>
          </w:p>
          <w:p w14:paraId="135D06FA" w14:textId="7C45855A" w:rsidR="00BC3257" w:rsidRPr="00E00830" w:rsidRDefault="00BC3257" w:rsidP="00E00830">
            <w:pPr>
              <w:pStyle w:val="ListParagraph"/>
              <w:numPr>
                <w:ilvl w:val="0"/>
                <w:numId w:val="33"/>
              </w:numPr>
              <w:ind w:left="702"/>
              <w:rPr>
                <w:rFonts w:ascii="Arial" w:hAnsi="Arial" w:cs="Arial"/>
                <w:sz w:val="24"/>
                <w:szCs w:val="24"/>
              </w:rPr>
            </w:pPr>
            <w:r w:rsidRPr="00E00830">
              <w:rPr>
                <w:rFonts w:ascii="Arial" w:hAnsi="Arial" w:cs="Arial"/>
                <w:sz w:val="24"/>
                <w:szCs w:val="24"/>
              </w:rPr>
              <w:t>The SILC develops, implements, and maintains sound fiscal and personnel policies and procedures.</w:t>
            </w:r>
          </w:p>
          <w:p w14:paraId="72E15539" w14:textId="1A7485CD" w:rsidR="00835BB5" w:rsidRPr="00E00830" w:rsidRDefault="006048DD" w:rsidP="00835BB5">
            <w:pPr>
              <w:numPr>
                <w:ilvl w:val="1"/>
                <w:numId w:val="7"/>
              </w:numPr>
              <w:ind w:left="402"/>
            </w:pPr>
            <w:r>
              <w:t xml:space="preserve"> </w:t>
            </w:r>
            <w:r w:rsidR="00835BB5" w:rsidRPr="00E00830">
              <w:t>Resources may include but are not limited to:</w:t>
            </w:r>
          </w:p>
          <w:p w14:paraId="498F5295" w14:textId="77777777" w:rsidR="00835BB5" w:rsidRPr="00E00830" w:rsidRDefault="003A2299" w:rsidP="006048DD">
            <w:pPr>
              <w:numPr>
                <w:ilvl w:val="0"/>
                <w:numId w:val="30"/>
              </w:numPr>
              <w:ind w:left="882"/>
            </w:pPr>
            <w:r w:rsidRPr="00E00830">
              <w:t>Staff/personnel;</w:t>
            </w:r>
          </w:p>
          <w:p w14:paraId="1A60071B" w14:textId="77777777" w:rsidR="003A2299" w:rsidRPr="00E00830" w:rsidRDefault="003A2299" w:rsidP="006048DD">
            <w:pPr>
              <w:numPr>
                <w:ilvl w:val="0"/>
                <w:numId w:val="30"/>
              </w:numPr>
              <w:ind w:left="882"/>
            </w:pPr>
            <w:r w:rsidRPr="00E00830">
              <w:t>Operating expenses;</w:t>
            </w:r>
          </w:p>
          <w:p w14:paraId="70FD5CA4" w14:textId="77777777" w:rsidR="003A2299" w:rsidRPr="00E00830" w:rsidRDefault="003A2299" w:rsidP="006048DD">
            <w:pPr>
              <w:numPr>
                <w:ilvl w:val="0"/>
                <w:numId w:val="30"/>
              </w:numPr>
              <w:ind w:left="882"/>
            </w:pPr>
            <w:r w:rsidRPr="00E00830">
              <w:t>Council compensation and expenses; and</w:t>
            </w:r>
          </w:p>
          <w:p w14:paraId="42D7E482" w14:textId="77777777" w:rsidR="003A2299" w:rsidRPr="00E00830" w:rsidRDefault="003A2299" w:rsidP="006048DD">
            <w:pPr>
              <w:numPr>
                <w:ilvl w:val="0"/>
                <w:numId w:val="30"/>
              </w:numPr>
              <w:ind w:left="882"/>
            </w:pPr>
            <w:r w:rsidRPr="00E00830">
              <w:t>Meeting expenses including meeting space, alternate formats, interpreters, and other accommodations.</w:t>
            </w:r>
          </w:p>
          <w:p w14:paraId="6F661C7A" w14:textId="55AE4AB3" w:rsidR="00BC3257" w:rsidRDefault="009914B3" w:rsidP="006048DD">
            <w:pPr>
              <w:ind w:left="522" w:hanging="522"/>
            </w:pPr>
            <w:proofErr w:type="gramStart"/>
            <w:r>
              <w:t xml:space="preserve">6.4 </w:t>
            </w:r>
            <w:r w:rsidR="006048DD">
              <w:t xml:space="preserve"> </w:t>
            </w:r>
            <w:r>
              <w:t>The</w:t>
            </w:r>
            <w:proofErr w:type="gramEnd"/>
            <w:r>
              <w:t xml:space="preserve"> SILC shall, consistent with state law, supervise and evaluate personnel necessary to carry out the functions of the SILC.</w:t>
            </w:r>
          </w:p>
          <w:p w14:paraId="3B5F5893" w14:textId="77777777" w:rsidR="009914B3" w:rsidRDefault="009914B3" w:rsidP="006048DD">
            <w:pPr>
              <w:numPr>
                <w:ilvl w:val="0"/>
                <w:numId w:val="23"/>
              </w:numPr>
              <w:ind w:left="882"/>
            </w:pPr>
            <w:r>
              <w:t>The SILC shall hire, supervise, and evaluate its staff directly or through a designated SILC official, as consistent with state law.</w:t>
            </w:r>
          </w:p>
          <w:p w14:paraId="53D5DABD" w14:textId="77777777" w:rsidR="009914B3" w:rsidRDefault="009914B3" w:rsidP="006048DD">
            <w:pPr>
              <w:numPr>
                <w:ilvl w:val="0"/>
                <w:numId w:val="23"/>
              </w:numPr>
              <w:ind w:left="882"/>
            </w:pPr>
            <w:r>
              <w:lastRenderedPageBreak/>
              <w:t>The SILC shall make decisions regarding staff, including whether the staff are employed by the State, by a non-profit entity controlled by the SILC, or through some other arrangement, except as prohibited by a state law of general application.</w:t>
            </w:r>
          </w:p>
          <w:p w14:paraId="4E356E9C" w14:textId="77777777" w:rsidR="009914B3" w:rsidRPr="00E71385" w:rsidRDefault="009914B3" w:rsidP="009914B3"/>
        </w:tc>
      </w:tr>
    </w:tbl>
    <w:p w14:paraId="43232DDE" w14:textId="74E13A6A" w:rsidR="00C5771F" w:rsidRDefault="00C5771F"/>
    <w:p w14:paraId="4A9F6026" w14:textId="07E8DEF7" w:rsidR="002B63C4" w:rsidRPr="002B63C4" w:rsidRDefault="00800083">
      <w:pPr>
        <w:rPr>
          <w:sz w:val="20"/>
          <w:szCs w:val="20"/>
        </w:rPr>
      </w:pPr>
      <w:proofErr w:type="gramStart"/>
      <w:r>
        <w:rPr>
          <w:sz w:val="20"/>
          <w:szCs w:val="20"/>
        </w:rPr>
        <w:t>Distributed by the SILC Training &amp; Technical Assistance Center at SILC Congress 2016 and u</w:t>
      </w:r>
      <w:r w:rsidR="002B63C4" w:rsidRPr="002B63C4">
        <w:rPr>
          <w:sz w:val="20"/>
          <w:szCs w:val="20"/>
        </w:rPr>
        <w:t>sed with permission of the National Council on Independent Living</w:t>
      </w:r>
      <w:r>
        <w:rPr>
          <w:sz w:val="20"/>
          <w:szCs w:val="20"/>
        </w:rPr>
        <w:t>.</w:t>
      </w:r>
      <w:proofErr w:type="gramEnd"/>
      <w:r>
        <w:rPr>
          <w:sz w:val="20"/>
          <w:szCs w:val="20"/>
        </w:rPr>
        <w:t xml:space="preserve"> </w:t>
      </w:r>
      <w:r w:rsidRPr="00800083">
        <w:rPr>
          <w:sz w:val="20"/>
          <w:szCs w:val="20"/>
        </w:rPr>
        <w:t xml:space="preserve">The SILC T &amp; TA Center is a project of Independent Living Research Utilization in partnership with the National Council on Independent Living, the Association of Programs for Rural Independent </w:t>
      </w:r>
      <w:proofErr w:type="gramStart"/>
      <w:r w:rsidRPr="00800083">
        <w:rPr>
          <w:sz w:val="20"/>
          <w:szCs w:val="20"/>
        </w:rPr>
        <w:t>Living,</w:t>
      </w:r>
      <w:proofErr w:type="gramEnd"/>
      <w:r w:rsidRPr="00800083">
        <w:rPr>
          <w:sz w:val="20"/>
          <w:szCs w:val="20"/>
        </w:rPr>
        <w:t xml:space="preserve"> and Utah State University Center for Persons with Disabilities. Support is provided by the U.S. </w:t>
      </w:r>
      <w:bookmarkStart w:id="0" w:name="_GoBack"/>
      <w:bookmarkEnd w:id="0"/>
      <w:r w:rsidRPr="00800083">
        <w:rPr>
          <w:sz w:val="20"/>
          <w:szCs w:val="20"/>
        </w:rPr>
        <w:t>Department of Health and Human Services, Administration for Community Living (90IT0001-01-00).</w:t>
      </w:r>
    </w:p>
    <w:sectPr w:rsidR="002B63C4" w:rsidRPr="002B63C4" w:rsidSect="00C5771F">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B9D5" w14:textId="77777777" w:rsidR="00AF5D6C" w:rsidRDefault="00AF5D6C" w:rsidP="00E46397">
      <w:r>
        <w:separator/>
      </w:r>
    </w:p>
  </w:endnote>
  <w:endnote w:type="continuationSeparator" w:id="0">
    <w:p w14:paraId="6D9B8DA6" w14:textId="77777777" w:rsidR="00AF5D6C" w:rsidRDefault="00AF5D6C" w:rsidP="00E46397">
      <w:r>
        <w:continuationSeparator/>
      </w:r>
    </w:p>
  </w:endnote>
  <w:endnote w:type="continuationNotice" w:id="1">
    <w:p w14:paraId="2C0AB3D7" w14:textId="77777777" w:rsidR="00AF5D6C" w:rsidRDefault="00AF5D6C"/>
  </w:endnote>
  <w:endnote w:id="2">
    <w:p w14:paraId="6DB14E9E" w14:textId="5207EC07" w:rsidR="00A5706D" w:rsidRDefault="00A5706D">
      <w:pPr>
        <w:pStyle w:val="EndnoteText"/>
      </w:pPr>
      <w:r>
        <w:rPr>
          <w:rStyle w:val="EndnoteReference"/>
        </w:rPr>
        <w:endnoteRef/>
      </w:r>
      <w:r>
        <w:t xml:space="preserve"> The SILC Congress Standards &amp; Indicators Committee submitted a parallel document to ACL with almost identical language to NCIL’s proposal. The only difference was under Sec. 705(c</w:t>
      </w:r>
      <w:proofErr w:type="gramStart"/>
      <w:r>
        <w:t>)(</w:t>
      </w:r>
      <w:proofErr w:type="gramEnd"/>
      <w:r>
        <w:t>1), indicator 2.6, NCIL proposed “</w:t>
      </w:r>
      <w:r w:rsidRPr="00A5706D">
        <w:t xml:space="preserve">The SILC has the freedom to advocate for issues of its own choice related </w:t>
      </w:r>
      <w:r>
        <w:t>to SILC duties and authorities;” whereas the SILC Congress version does not include “and authorities.”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6FB2" w14:textId="475E3F6E" w:rsidR="00E46397" w:rsidRPr="00221F13" w:rsidRDefault="006048DD" w:rsidP="00221F13">
    <w:pPr>
      <w:pStyle w:val="Footer"/>
      <w:jc w:val="right"/>
      <w:rPr>
        <w:sz w:val="20"/>
        <w:szCs w:val="20"/>
      </w:rPr>
    </w:pPr>
    <w:r>
      <w:rPr>
        <w:sz w:val="20"/>
        <w:szCs w:val="20"/>
        <w:lang w:val="en-US"/>
      </w:rPr>
      <w:t>Final Recommendations</w:t>
    </w:r>
    <w:r w:rsidR="00F41440">
      <w:rPr>
        <w:sz w:val="20"/>
        <w:szCs w:val="20"/>
      </w:rPr>
      <w:t xml:space="preserve"> </w:t>
    </w:r>
    <w:r w:rsidR="00442FB3">
      <w:rPr>
        <w:sz w:val="20"/>
        <w:szCs w:val="20"/>
        <w:lang w:val="en-US"/>
      </w:rPr>
      <w:t>5-</w:t>
    </w:r>
    <w:r>
      <w:rPr>
        <w:sz w:val="20"/>
        <w:szCs w:val="20"/>
        <w:lang w:val="en-US"/>
      </w:rPr>
      <w:t>19</w:t>
    </w:r>
    <w:r w:rsidR="00221F13" w:rsidRPr="00221F13">
      <w:rPr>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D44CC" w14:textId="77777777" w:rsidR="00AF5D6C" w:rsidRDefault="00AF5D6C" w:rsidP="00E46397">
      <w:r>
        <w:separator/>
      </w:r>
    </w:p>
  </w:footnote>
  <w:footnote w:type="continuationSeparator" w:id="0">
    <w:p w14:paraId="66B193B2" w14:textId="77777777" w:rsidR="00AF5D6C" w:rsidRDefault="00AF5D6C" w:rsidP="00E46397">
      <w:r>
        <w:continuationSeparator/>
      </w:r>
    </w:p>
  </w:footnote>
  <w:footnote w:type="continuationNotice" w:id="1">
    <w:p w14:paraId="4204F4FD" w14:textId="77777777" w:rsidR="00AF5D6C" w:rsidRDefault="00AF5D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ED4"/>
    <w:multiLevelType w:val="multilevel"/>
    <w:tmpl w:val="C7DCE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E24A29"/>
    <w:multiLevelType w:val="hybridMultilevel"/>
    <w:tmpl w:val="A7E0B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46E9B"/>
    <w:multiLevelType w:val="multilevel"/>
    <w:tmpl w:val="E92A99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F47FD5"/>
    <w:multiLevelType w:val="hybridMultilevel"/>
    <w:tmpl w:val="DF543482"/>
    <w:lvl w:ilvl="0" w:tplc="AC4436B2">
      <w:start w:val="1"/>
      <w:numFmt w:val="lowerLetter"/>
      <w:lvlText w:val="%1."/>
      <w:lvlJc w:val="left"/>
      <w:pPr>
        <w:ind w:left="54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B6472"/>
    <w:multiLevelType w:val="hybridMultilevel"/>
    <w:tmpl w:val="8B56D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25636"/>
    <w:multiLevelType w:val="hybridMultilevel"/>
    <w:tmpl w:val="32FA2D7A"/>
    <w:lvl w:ilvl="0" w:tplc="0AEC54B0">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337C1"/>
    <w:multiLevelType w:val="hybridMultilevel"/>
    <w:tmpl w:val="882E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4527"/>
    <w:multiLevelType w:val="hybridMultilevel"/>
    <w:tmpl w:val="3AB4547C"/>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1CFF2BCC"/>
    <w:multiLevelType w:val="multilevel"/>
    <w:tmpl w:val="A544C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A20A06"/>
    <w:multiLevelType w:val="multilevel"/>
    <w:tmpl w:val="0544535C"/>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5FC669F"/>
    <w:multiLevelType w:val="multilevel"/>
    <w:tmpl w:val="619AA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BF71D2"/>
    <w:multiLevelType w:val="multilevel"/>
    <w:tmpl w:val="2CBA50D2"/>
    <w:lvl w:ilvl="0">
      <w:start w:val="2"/>
      <w:numFmt w:val="decimal"/>
      <w:lvlText w:val="%1."/>
      <w:lvlJc w:val="left"/>
      <w:pPr>
        <w:ind w:left="720" w:hanging="360"/>
      </w:pPr>
      <w:rPr>
        <w:rFonts w:ascii="Arial" w:hAnsi="Arial" w:cs="Aria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B1D3BB1"/>
    <w:multiLevelType w:val="hybridMultilevel"/>
    <w:tmpl w:val="4D368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772BF"/>
    <w:multiLevelType w:val="multilevel"/>
    <w:tmpl w:val="D062C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2FAE557A"/>
    <w:multiLevelType w:val="multilevel"/>
    <w:tmpl w:val="E3FE3A96"/>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eastAsia="Calibr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6D72B4"/>
    <w:multiLevelType w:val="hybridMultilevel"/>
    <w:tmpl w:val="55C82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6492B"/>
    <w:multiLevelType w:val="hybridMultilevel"/>
    <w:tmpl w:val="8BE2D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C5220"/>
    <w:multiLevelType w:val="hybridMultilevel"/>
    <w:tmpl w:val="2A706988"/>
    <w:lvl w:ilvl="0" w:tplc="E1C6FBC4">
      <w:start w:val="1"/>
      <w:numFmt w:val="lowerLetter"/>
      <w:lvlText w:val="%1."/>
      <w:lvlJc w:val="left"/>
      <w:pPr>
        <w:ind w:left="720" w:hanging="360"/>
      </w:pPr>
      <w:rPr>
        <w:rFonts w:ascii="Arial" w:eastAsia="Calibri" w:hAnsi="Arial" w:cs="Arial"/>
        <w:color w:val="0000FF"/>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1271A"/>
    <w:multiLevelType w:val="hybridMultilevel"/>
    <w:tmpl w:val="786EA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2A6729"/>
    <w:multiLevelType w:val="multilevel"/>
    <w:tmpl w:val="A40A8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426A9C"/>
    <w:multiLevelType w:val="hybridMultilevel"/>
    <w:tmpl w:val="530C614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387651DE"/>
    <w:multiLevelType w:val="multilevel"/>
    <w:tmpl w:val="F0BCE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5629C3"/>
    <w:multiLevelType w:val="hybridMultilevel"/>
    <w:tmpl w:val="DCB84164"/>
    <w:lvl w:ilvl="0" w:tplc="E10C0BB8">
      <w:start w:val="1"/>
      <w:numFmt w:val="lowerLetter"/>
      <w:lvlText w:val="%1."/>
      <w:lvlJc w:val="left"/>
      <w:pPr>
        <w:ind w:left="732" w:hanging="360"/>
      </w:pPr>
      <w:rPr>
        <w:rFonts w:hint="default"/>
        <w:color w:val="0000FF"/>
        <w:u w:val="single"/>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3">
    <w:nsid w:val="3B863FD7"/>
    <w:multiLevelType w:val="hybridMultilevel"/>
    <w:tmpl w:val="CB52A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76BCB"/>
    <w:multiLevelType w:val="hybridMultilevel"/>
    <w:tmpl w:val="393E4F4E"/>
    <w:lvl w:ilvl="0" w:tplc="BEBCA464">
      <w:start w:val="1"/>
      <w:numFmt w:val="lowerLetter"/>
      <w:lvlText w:val="%1."/>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366A5"/>
    <w:multiLevelType w:val="hybridMultilevel"/>
    <w:tmpl w:val="89B4283A"/>
    <w:lvl w:ilvl="0" w:tplc="BEBCA464">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AF327D"/>
    <w:multiLevelType w:val="hybridMultilevel"/>
    <w:tmpl w:val="2A5C5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D3743"/>
    <w:multiLevelType w:val="multilevel"/>
    <w:tmpl w:val="6602BCEA"/>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ascii="Arial" w:eastAsia="Calibr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63D263E"/>
    <w:multiLevelType w:val="hybridMultilevel"/>
    <w:tmpl w:val="4612A5E8"/>
    <w:lvl w:ilvl="0" w:tplc="0409000F">
      <w:start w:val="1"/>
      <w:numFmt w:val="decimal"/>
      <w:lvlText w:val="%1."/>
      <w:lvlJc w:val="left"/>
      <w:pPr>
        <w:ind w:left="720" w:hanging="360"/>
      </w:pPr>
      <w:rPr>
        <w:rFonts w:hint="default"/>
      </w:rPr>
    </w:lvl>
    <w:lvl w:ilvl="1" w:tplc="60DC5F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925B6"/>
    <w:multiLevelType w:val="multilevel"/>
    <w:tmpl w:val="0544535C"/>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C9F0F1D"/>
    <w:multiLevelType w:val="hybridMultilevel"/>
    <w:tmpl w:val="4858B476"/>
    <w:lvl w:ilvl="0" w:tplc="8898B33A">
      <w:start w:val="1"/>
      <w:numFmt w:val="lowerLetter"/>
      <w:lvlText w:val="%1."/>
      <w:lvlJc w:val="left"/>
      <w:pPr>
        <w:ind w:left="720" w:hanging="360"/>
      </w:pPr>
      <w:rPr>
        <w:strike/>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3203C"/>
    <w:multiLevelType w:val="hybridMultilevel"/>
    <w:tmpl w:val="C3820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855A75"/>
    <w:multiLevelType w:val="multilevel"/>
    <w:tmpl w:val="2E0C0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FC046FB"/>
    <w:multiLevelType w:val="hybridMultilevel"/>
    <w:tmpl w:val="7DB408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2"/>
  </w:num>
  <w:num w:numId="4">
    <w:abstractNumId w:val="8"/>
  </w:num>
  <w:num w:numId="5">
    <w:abstractNumId w:val="2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5"/>
  </w:num>
  <w:num w:numId="10">
    <w:abstractNumId w:val="14"/>
  </w:num>
  <w:num w:numId="11">
    <w:abstractNumId w:val="27"/>
  </w:num>
  <w:num w:numId="12">
    <w:abstractNumId w:val="31"/>
  </w:num>
  <w:num w:numId="13">
    <w:abstractNumId w:val="24"/>
  </w:num>
  <w:num w:numId="14">
    <w:abstractNumId w:val="3"/>
  </w:num>
  <w:num w:numId="15">
    <w:abstractNumId w:val="2"/>
  </w:num>
  <w:num w:numId="16">
    <w:abstractNumId w:val="21"/>
  </w:num>
  <w:num w:numId="17">
    <w:abstractNumId w:val="17"/>
  </w:num>
  <w:num w:numId="18">
    <w:abstractNumId w:val="33"/>
  </w:num>
  <w:num w:numId="19">
    <w:abstractNumId w:val="19"/>
  </w:num>
  <w:num w:numId="20">
    <w:abstractNumId w:val="7"/>
  </w:num>
  <w:num w:numId="21">
    <w:abstractNumId w:val="4"/>
  </w:num>
  <w:num w:numId="22">
    <w:abstractNumId w:val="30"/>
  </w:num>
  <w:num w:numId="23">
    <w:abstractNumId w:val="12"/>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8"/>
  </w:num>
  <w:num w:numId="28">
    <w:abstractNumId w:val="10"/>
  </w:num>
  <w:num w:numId="29">
    <w:abstractNumId w:val="0"/>
  </w:num>
  <w:num w:numId="30">
    <w:abstractNumId w:val="15"/>
  </w:num>
  <w:num w:numId="31">
    <w:abstractNumId w:val="26"/>
  </w:num>
  <w:num w:numId="32">
    <w:abstractNumId w:val="20"/>
  </w:num>
  <w:num w:numId="33">
    <w:abstractNumId w:val="18"/>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90"/>
    <w:rsid w:val="000058BB"/>
    <w:rsid w:val="00017C0F"/>
    <w:rsid w:val="00025C5B"/>
    <w:rsid w:val="00082C06"/>
    <w:rsid w:val="000D5D58"/>
    <w:rsid w:val="00200937"/>
    <w:rsid w:val="00221F13"/>
    <w:rsid w:val="00262C64"/>
    <w:rsid w:val="002966DF"/>
    <w:rsid w:val="002B5C76"/>
    <w:rsid w:val="002B63C4"/>
    <w:rsid w:val="00302149"/>
    <w:rsid w:val="003A2299"/>
    <w:rsid w:val="003A7885"/>
    <w:rsid w:val="003D60CE"/>
    <w:rsid w:val="0042596F"/>
    <w:rsid w:val="00435376"/>
    <w:rsid w:val="00442FB3"/>
    <w:rsid w:val="00452616"/>
    <w:rsid w:val="00475416"/>
    <w:rsid w:val="004D0914"/>
    <w:rsid w:val="00502AFD"/>
    <w:rsid w:val="00515918"/>
    <w:rsid w:val="00576D9B"/>
    <w:rsid w:val="005A2BE5"/>
    <w:rsid w:val="005D432F"/>
    <w:rsid w:val="006048DD"/>
    <w:rsid w:val="0061186F"/>
    <w:rsid w:val="0061215A"/>
    <w:rsid w:val="00641BCB"/>
    <w:rsid w:val="00654B82"/>
    <w:rsid w:val="006E2FFE"/>
    <w:rsid w:val="007A154B"/>
    <w:rsid w:val="00800083"/>
    <w:rsid w:val="008212C1"/>
    <w:rsid w:val="00835BB5"/>
    <w:rsid w:val="00850BFB"/>
    <w:rsid w:val="00853305"/>
    <w:rsid w:val="00907182"/>
    <w:rsid w:val="00910882"/>
    <w:rsid w:val="009379DE"/>
    <w:rsid w:val="009914B3"/>
    <w:rsid w:val="009C1F8D"/>
    <w:rsid w:val="00A073E4"/>
    <w:rsid w:val="00A45174"/>
    <w:rsid w:val="00A5482F"/>
    <w:rsid w:val="00A5706D"/>
    <w:rsid w:val="00A90A5D"/>
    <w:rsid w:val="00AA13EB"/>
    <w:rsid w:val="00AE2BB5"/>
    <w:rsid w:val="00AF5D6C"/>
    <w:rsid w:val="00AF7E69"/>
    <w:rsid w:val="00B0729F"/>
    <w:rsid w:val="00B85522"/>
    <w:rsid w:val="00BA18AC"/>
    <w:rsid w:val="00BC3257"/>
    <w:rsid w:val="00C5771F"/>
    <w:rsid w:val="00C92E89"/>
    <w:rsid w:val="00C93B92"/>
    <w:rsid w:val="00C96AB6"/>
    <w:rsid w:val="00D11CC0"/>
    <w:rsid w:val="00D74107"/>
    <w:rsid w:val="00DB4C90"/>
    <w:rsid w:val="00E00830"/>
    <w:rsid w:val="00E46397"/>
    <w:rsid w:val="00E51102"/>
    <w:rsid w:val="00E561D1"/>
    <w:rsid w:val="00E71385"/>
    <w:rsid w:val="00E84582"/>
    <w:rsid w:val="00E92A4B"/>
    <w:rsid w:val="00EA46EE"/>
    <w:rsid w:val="00F23397"/>
    <w:rsid w:val="00F41440"/>
    <w:rsid w:val="00FC28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uiPriority w:val="99"/>
    <w:semiHidden/>
    <w:unhideWhenUsed/>
    <w:qFormat/>
    <w:rsid w:val="00AA13EB"/>
    <w:pPr>
      <w:keepNext/>
      <w:autoSpaceDE w:val="0"/>
      <w:autoSpaceDN w:val="0"/>
      <w:adjustRightInd w:val="0"/>
      <w:spacing w:before="240" w:after="60"/>
      <w:outlineLvl w:val="1"/>
    </w:pPr>
    <w:rPr>
      <w:rFonts w:eastAsia="Calibri"/>
      <w:b/>
      <w:i/>
      <w:color w:val="1F497D"/>
      <w:kern w:val="24"/>
      <w:sz w:val="26"/>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9178B"/>
    <w:rPr>
      <w:sz w:val="18"/>
      <w:szCs w:val="18"/>
    </w:rPr>
  </w:style>
  <w:style w:type="paragraph" w:styleId="CommentText">
    <w:name w:val="annotation text"/>
    <w:basedOn w:val="Normal"/>
    <w:link w:val="CommentTextChar"/>
    <w:rsid w:val="0059178B"/>
    <w:rPr>
      <w:lang w:val="x-none" w:eastAsia="x-none"/>
    </w:rPr>
  </w:style>
  <w:style w:type="character" w:customStyle="1" w:styleId="CommentTextChar">
    <w:name w:val="Comment Text Char"/>
    <w:link w:val="CommentText"/>
    <w:rsid w:val="0059178B"/>
    <w:rPr>
      <w:rFonts w:ascii="Arial" w:hAnsi="Arial"/>
      <w:sz w:val="24"/>
      <w:szCs w:val="24"/>
    </w:rPr>
  </w:style>
  <w:style w:type="paragraph" w:styleId="CommentSubject">
    <w:name w:val="annotation subject"/>
    <w:basedOn w:val="CommentText"/>
    <w:next w:val="CommentText"/>
    <w:link w:val="CommentSubjectChar"/>
    <w:rsid w:val="0059178B"/>
    <w:rPr>
      <w:b/>
      <w:bCs/>
    </w:rPr>
  </w:style>
  <w:style w:type="character" w:customStyle="1" w:styleId="CommentSubjectChar">
    <w:name w:val="Comment Subject Char"/>
    <w:link w:val="CommentSubject"/>
    <w:rsid w:val="0059178B"/>
    <w:rPr>
      <w:rFonts w:ascii="Arial" w:hAnsi="Arial"/>
      <w:b/>
      <w:bCs/>
      <w:sz w:val="24"/>
      <w:szCs w:val="24"/>
    </w:rPr>
  </w:style>
  <w:style w:type="paragraph" w:styleId="BalloonText">
    <w:name w:val="Balloon Text"/>
    <w:basedOn w:val="Normal"/>
    <w:link w:val="BalloonTextChar"/>
    <w:rsid w:val="0059178B"/>
    <w:rPr>
      <w:rFonts w:ascii="Lucida Grande" w:hAnsi="Lucida Grande"/>
      <w:sz w:val="18"/>
      <w:szCs w:val="18"/>
      <w:lang w:val="x-none" w:eastAsia="x-none"/>
    </w:rPr>
  </w:style>
  <w:style w:type="character" w:customStyle="1" w:styleId="BalloonTextChar">
    <w:name w:val="Balloon Text Char"/>
    <w:link w:val="BalloonText"/>
    <w:rsid w:val="0059178B"/>
    <w:rPr>
      <w:rFonts w:ascii="Lucida Grande" w:hAnsi="Lucida Grande"/>
      <w:sz w:val="18"/>
      <w:szCs w:val="18"/>
    </w:rPr>
  </w:style>
  <w:style w:type="character" w:customStyle="1" w:styleId="Heading2Char">
    <w:name w:val="Heading 2 Char"/>
    <w:link w:val="Heading2"/>
    <w:uiPriority w:val="99"/>
    <w:semiHidden/>
    <w:rsid w:val="00AA13EB"/>
    <w:rPr>
      <w:rFonts w:ascii="Arial" w:eastAsia="Calibri" w:hAnsi="Arial"/>
      <w:b/>
      <w:i/>
      <w:color w:val="1F497D"/>
      <w:kern w:val="24"/>
      <w:sz w:val="26"/>
      <w:szCs w:val="40"/>
    </w:rPr>
  </w:style>
  <w:style w:type="paragraph" w:styleId="ListParagraph">
    <w:name w:val="List Paragraph"/>
    <w:basedOn w:val="Normal"/>
    <w:uiPriority w:val="34"/>
    <w:qFormat/>
    <w:rsid w:val="00AA13E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E46397"/>
    <w:pPr>
      <w:tabs>
        <w:tab w:val="center" w:pos="4680"/>
        <w:tab w:val="right" w:pos="9360"/>
      </w:tabs>
    </w:pPr>
    <w:rPr>
      <w:lang w:val="x-none" w:eastAsia="x-none"/>
    </w:rPr>
  </w:style>
  <w:style w:type="character" w:customStyle="1" w:styleId="HeaderChar">
    <w:name w:val="Header Char"/>
    <w:link w:val="Header"/>
    <w:rsid w:val="00E46397"/>
    <w:rPr>
      <w:rFonts w:ascii="Arial" w:hAnsi="Arial"/>
      <w:sz w:val="24"/>
      <w:szCs w:val="24"/>
    </w:rPr>
  </w:style>
  <w:style w:type="paragraph" w:styleId="Footer">
    <w:name w:val="footer"/>
    <w:basedOn w:val="Normal"/>
    <w:link w:val="FooterChar"/>
    <w:uiPriority w:val="99"/>
    <w:qFormat/>
    <w:rsid w:val="00E46397"/>
    <w:pPr>
      <w:tabs>
        <w:tab w:val="center" w:pos="4680"/>
        <w:tab w:val="right" w:pos="9360"/>
      </w:tabs>
    </w:pPr>
    <w:rPr>
      <w:lang w:val="x-none" w:eastAsia="x-none"/>
    </w:rPr>
  </w:style>
  <w:style w:type="character" w:customStyle="1" w:styleId="FooterChar">
    <w:name w:val="Footer Char"/>
    <w:link w:val="Footer"/>
    <w:uiPriority w:val="99"/>
    <w:rsid w:val="00E46397"/>
    <w:rPr>
      <w:rFonts w:ascii="Arial" w:hAnsi="Arial"/>
      <w:sz w:val="24"/>
      <w:szCs w:val="24"/>
    </w:rPr>
  </w:style>
  <w:style w:type="paragraph" w:styleId="NoSpacing">
    <w:name w:val="No Spacing"/>
    <w:uiPriority w:val="1"/>
    <w:qFormat/>
    <w:rsid w:val="00E46397"/>
    <w:rPr>
      <w:rFonts w:ascii="Calibri" w:eastAsia="Calibri" w:hAnsi="Calibri"/>
      <w:color w:val="44546A"/>
    </w:rPr>
  </w:style>
  <w:style w:type="paragraph" w:styleId="EndnoteText">
    <w:name w:val="endnote text"/>
    <w:basedOn w:val="Normal"/>
    <w:link w:val="EndnoteTextChar"/>
    <w:rsid w:val="00A5706D"/>
    <w:rPr>
      <w:sz w:val="20"/>
      <w:szCs w:val="20"/>
    </w:rPr>
  </w:style>
  <w:style w:type="character" w:customStyle="1" w:styleId="EndnoteTextChar">
    <w:name w:val="Endnote Text Char"/>
    <w:basedOn w:val="DefaultParagraphFont"/>
    <w:link w:val="EndnoteText"/>
    <w:rsid w:val="00A5706D"/>
    <w:rPr>
      <w:rFonts w:ascii="Arial" w:hAnsi="Arial"/>
    </w:rPr>
  </w:style>
  <w:style w:type="character" w:styleId="EndnoteReference">
    <w:name w:val="endnote reference"/>
    <w:basedOn w:val="DefaultParagraphFont"/>
    <w:rsid w:val="00A570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uiPriority w:val="99"/>
    <w:semiHidden/>
    <w:unhideWhenUsed/>
    <w:qFormat/>
    <w:rsid w:val="00AA13EB"/>
    <w:pPr>
      <w:keepNext/>
      <w:autoSpaceDE w:val="0"/>
      <w:autoSpaceDN w:val="0"/>
      <w:adjustRightInd w:val="0"/>
      <w:spacing w:before="240" w:after="60"/>
      <w:outlineLvl w:val="1"/>
    </w:pPr>
    <w:rPr>
      <w:rFonts w:eastAsia="Calibri"/>
      <w:b/>
      <w:i/>
      <w:color w:val="1F497D"/>
      <w:kern w:val="24"/>
      <w:sz w:val="26"/>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9178B"/>
    <w:rPr>
      <w:sz w:val="18"/>
      <w:szCs w:val="18"/>
    </w:rPr>
  </w:style>
  <w:style w:type="paragraph" w:styleId="CommentText">
    <w:name w:val="annotation text"/>
    <w:basedOn w:val="Normal"/>
    <w:link w:val="CommentTextChar"/>
    <w:rsid w:val="0059178B"/>
    <w:rPr>
      <w:lang w:val="x-none" w:eastAsia="x-none"/>
    </w:rPr>
  </w:style>
  <w:style w:type="character" w:customStyle="1" w:styleId="CommentTextChar">
    <w:name w:val="Comment Text Char"/>
    <w:link w:val="CommentText"/>
    <w:rsid w:val="0059178B"/>
    <w:rPr>
      <w:rFonts w:ascii="Arial" w:hAnsi="Arial"/>
      <w:sz w:val="24"/>
      <w:szCs w:val="24"/>
    </w:rPr>
  </w:style>
  <w:style w:type="paragraph" w:styleId="CommentSubject">
    <w:name w:val="annotation subject"/>
    <w:basedOn w:val="CommentText"/>
    <w:next w:val="CommentText"/>
    <w:link w:val="CommentSubjectChar"/>
    <w:rsid w:val="0059178B"/>
    <w:rPr>
      <w:b/>
      <w:bCs/>
    </w:rPr>
  </w:style>
  <w:style w:type="character" w:customStyle="1" w:styleId="CommentSubjectChar">
    <w:name w:val="Comment Subject Char"/>
    <w:link w:val="CommentSubject"/>
    <w:rsid w:val="0059178B"/>
    <w:rPr>
      <w:rFonts w:ascii="Arial" w:hAnsi="Arial"/>
      <w:b/>
      <w:bCs/>
      <w:sz w:val="24"/>
      <w:szCs w:val="24"/>
    </w:rPr>
  </w:style>
  <w:style w:type="paragraph" w:styleId="BalloonText">
    <w:name w:val="Balloon Text"/>
    <w:basedOn w:val="Normal"/>
    <w:link w:val="BalloonTextChar"/>
    <w:rsid w:val="0059178B"/>
    <w:rPr>
      <w:rFonts w:ascii="Lucida Grande" w:hAnsi="Lucida Grande"/>
      <w:sz w:val="18"/>
      <w:szCs w:val="18"/>
      <w:lang w:val="x-none" w:eastAsia="x-none"/>
    </w:rPr>
  </w:style>
  <w:style w:type="character" w:customStyle="1" w:styleId="BalloonTextChar">
    <w:name w:val="Balloon Text Char"/>
    <w:link w:val="BalloonText"/>
    <w:rsid w:val="0059178B"/>
    <w:rPr>
      <w:rFonts w:ascii="Lucida Grande" w:hAnsi="Lucida Grande"/>
      <w:sz w:val="18"/>
      <w:szCs w:val="18"/>
    </w:rPr>
  </w:style>
  <w:style w:type="character" w:customStyle="1" w:styleId="Heading2Char">
    <w:name w:val="Heading 2 Char"/>
    <w:link w:val="Heading2"/>
    <w:uiPriority w:val="99"/>
    <w:semiHidden/>
    <w:rsid w:val="00AA13EB"/>
    <w:rPr>
      <w:rFonts w:ascii="Arial" w:eastAsia="Calibri" w:hAnsi="Arial"/>
      <w:b/>
      <w:i/>
      <w:color w:val="1F497D"/>
      <w:kern w:val="24"/>
      <w:sz w:val="26"/>
      <w:szCs w:val="40"/>
    </w:rPr>
  </w:style>
  <w:style w:type="paragraph" w:styleId="ListParagraph">
    <w:name w:val="List Paragraph"/>
    <w:basedOn w:val="Normal"/>
    <w:uiPriority w:val="34"/>
    <w:qFormat/>
    <w:rsid w:val="00AA13E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E46397"/>
    <w:pPr>
      <w:tabs>
        <w:tab w:val="center" w:pos="4680"/>
        <w:tab w:val="right" w:pos="9360"/>
      </w:tabs>
    </w:pPr>
    <w:rPr>
      <w:lang w:val="x-none" w:eastAsia="x-none"/>
    </w:rPr>
  </w:style>
  <w:style w:type="character" w:customStyle="1" w:styleId="HeaderChar">
    <w:name w:val="Header Char"/>
    <w:link w:val="Header"/>
    <w:rsid w:val="00E46397"/>
    <w:rPr>
      <w:rFonts w:ascii="Arial" w:hAnsi="Arial"/>
      <w:sz w:val="24"/>
      <w:szCs w:val="24"/>
    </w:rPr>
  </w:style>
  <w:style w:type="paragraph" w:styleId="Footer">
    <w:name w:val="footer"/>
    <w:basedOn w:val="Normal"/>
    <w:link w:val="FooterChar"/>
    <w:uiPriority w:val="99"/>
    <w:qFormat/>
    <w:rsid w:val="00E46397"/>
    <w:pPr>
      <w:tabs>
        <w:tab w:val="center" w:pos="4680"/>
        <w:tab w:val="right" w:pos="9360"/>
      </w:tabs>
    </w:pPr>
    <w:rPr>
      <w:lang w:val="x-none" w:eastAsia="x-none"/>
    </w:rPr>
  </w:style>
  <w:style w:type="character" w:customStyle="1" w:styleId="FooterChar">
    <w:name w:val="Footer Char"/>
    <w:link w:val="Footer"/>
    <w:uiPriority w:val="99"/>
    <w:rsid w:val="00E46397"/>
    <w:rPr>
      <w:rFonts w:ascii="Arial" w:hAnsi="Arial"/>
      <w:sz w:val="24"/>
      <w:szCs w:val="24"/>
    </w:rPr>
  </w:style>
  <w:style w:type="paragraph" w:styleId="NoSpacing">
    <w:name w:val="No Spacing"/>
    <w:uiPriority w:val="1"/>
    <w:qFormat/>
    <w:rsid w:val="00E46397"/>
    <w:rPr>
      <w:rFonts w:ascii="Calibri" w:eastAsia="Calibri" w:hAnsi="Calibri"/>
      <w:color w:val="44546A"/>
    </w:rPr>
  </w:style>
  <w:style w:type="paragraph" w:styleId="EndnoteText">
    <w:name w:val="endnote text"/>
    <w:basedOn w:val="Normal"/>
    <w:link w:val="EndnoteTextChar"/>
    <w:rsid w:val="00A5706D"/>
    <w:rPr>
      <w:sz w:val="20"/>
      <w:szCs w:val="20"/>
    </w:rPr>
  </w:style>
  <w:style w:type="character" w:customStyle="1" w:styleId="EndnoteTextChar">
    <w:name w:val="Endnote Text Char"/>
    <w:basedOn w:val="DefaultParagraphFont"/>
    <w:link w:val="EndnoteText"/>
    <w:rsid w:val="00A5706D"/>
    <w:rPr>
      <w:rFonts w:ascii="Arial" w:hAnsi="Arial"/>
    </w:rPr>
  </w:style>
  <w:style w:type="character" w:styleId="EndnoteReference">
    <w:name w:val="endnote reference"/>
    <w:basedOn w:val="DefaultParagraphFont"/>
    <w:rsid w:val="00A57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E629-B55B-4615-B6A4-84002AE7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WIOA Rules/Regulations Input</vt:lpstr>
    </vt:vector>
  </TitlesOfParts>
  <Company>Hewlett-Packard Company</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Rules/Regulations Input</dc:title>
  <dc:creator>Ann McDaniel</dc:creator>
  <cp:lastModifiedBy>eleanor</cp:lastModifiedBy>
  <cp:revision>3</cp:revision>
  <cp:lastPrinted>2015-05-08T15:46:00Z</cp:lastPrinted>
  <dcterms:created xsi:type="dcterms:W3CDTF">2015-12-18T19:03:00Z</dcterms:created>
  <dcterms:modified xsi:type="dcterms:W3CDTF">2015-12-18T19:03:00Z</dcterms:modified>
</cp:coreProperties>
</file>