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440" w:rsidRPr="00484440" w:rsidRDefault="00484440" w:rsidP="00A5598C">
      <w:pPr>
        <w:spacing w:after="0" w:line="240" w:lineRule="auto"/>
        <w:jc w:val="center"/>
        <w:rPr>
          <w:b/>
          <w:sz w:val="32"/>
          <w:szCs w:val="32"/>
        </w:rPr>
      </w:pPr>
      <w:bookmarkStart w:id="0" w:name="_GoBack"/>
      <w:bookmarkEnd w:id="0"/>
      <w:r w:rsidRPr="00484440">
        <w:rPr>
          <w:b/>
          <w:sz w:val="32"/>
          <w:szCs w:val="32"/>
        </w:rPr>
        <w:t>Indicators Measured</w:t>
      </w:r>
    </w:p>
    <w:p w:rsidR="009417C0" w:rsidRPr="00484440" w:rsidRDefault="00A5598C" w:rsidP="00A5598C">
      <w:pPr>
        <w:spacing w:after="0" w:line="240" w:lineRule="auto"/>
        <w:jc w:val="center"/>
        <w:rPr>
          <w:b/>
          <w:sz w:val="32"/>
          <w:szCs w:val="32"/>
        </w:rPr>
      </w:pPr>
      <w:r w:rsidRPr="00484440">
        <w:rPr>
          <w:b/>
          <w:sz w:val="32"/>
          <w:szCs w:val="32"/>
        </w:rPr>
        <w:t>During the 2010-2011 NCIL Outcome Measures Field Test</w:t>
      </w:r>
    </w:p>
    <w:p w:rsidR="00484440" w:rsidRDefault="00484440" w:rsidP="00484440">
      <w:pPr>
        <w:spacing w:after="0" w:line="240" w:lineRule="auto"/>
        <w:jc w:val="center"/>
      </w:pPr>
    </w:p>
    <w:p w:rsidR="00261DDB" w:rsidRDefault="00484440" w:rsidP="00854793">
      <w:pPr>
        <w:spacing w:after="0" w:line="240" w:lineRule="auto"/>
        <w:jc w:val="center"/>
      </w:pPr>
      <w:r>
        <w:t>August 26, 2011</w:t>
      </w:r>
    </w:p>
    <w:p w:rsidR="00261DDB" w:rsidRDefault="00261DDB" w:rsidP="00261DDB">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6907"/>
      </w:tblGrid>
      <w:tr w:rsidR="00A5598C" w:rsidRPr="00261DDB" w:rsidTr="00A867B0">
        <w:tc>
          <w:tcPr>
            <w:tcW w:w="2448" w:type="dxa"/>
            <w:tcBorders>
              <w:bottom w:val="double" w:sz="4" w:space="0" w:color="auto"/>
            </w:tcBorders>
            <w:shd w:val="clear" w:color="auto" w:fill="F2F2F2"/>
          </w:tcPr>
          <w:p w:rsidR="00A5598C" w:rsidRPr="00A867B0" w:rsidRDefault="00A5598C" w:rsidP="00A867B0">
            <w:pPr>
              <w:spacing w:after="0" w:line="240" w:lineRule="auto"/>
              <w:jc w:val="center"/>
              <w:rPr>
                <w:b/>
                <w:sz w:val="28"/>
                <w:szCs w:val="28"/>
              </w:rPr>
            </w:pPr>
            <w:r w:rsidRPr="00A867B0">
              <w:rPr>
                <w:b/>
                <w:sz w:val="28"/>
                <w:szCs w:val="28"/>
              </w:rPr>
              <w:t>Desired Outcomes</w:t>
            </w:r>
          </w:p>
        </w:tc>
        <w:tc>
          <w:tcPr>
            <w:tcW w:w="7128" w:type="dxa"/>
            <w:tcBorders>
              <w:bottom w:val="double" w:sz="4" w:space="0" w:color="auto"/>
            </w:tcBorders>
            <w:shd w:val="clear" w:color="auto" w:fill="F2F2F2"/>
          </w:tcPr>
          <w:p w:rsidR="00A5598C" w:rsidRPr="00A867B0" w:rsidRDefault="00A5598C" w:rsidP="00A867B0">
            <w:pPr>
              <w:spacing w:after="0" w:line="240" w:lineRule="auto"/>
              <w:jc w:val="center"/>
              <w:rPr>
                <w:b/>
                <w:sz w:val="28"/>
                <w:szCs w:val="28"/>
              </w:rPr>
            </w:pPr>
            <w:r w:rsidRPr="00A867B0">
              <w:rPr>
                <w:b/>
                <w:sz w:val="28"/>
                <w:szCs w:val="28"/>
              </w:rPr>
              <w:t>Measurable Indicators</w:t>
            </w:r>
          </w:p>
        </w:tc>
      </w:tr>
      <w:tr w:rsidR="00261DDB" w:rsidRPr="00261DDB" w:rsidTr="00A867B0">
        <w:tc>
          <w:tcPr>
            <w:tcW w:w="2448" w:type="dxa"/>
            <w:tcBorders>
              <w:top w:val="double" w:sz="4" w:space="0" w:color="auto"/>
            </w:tcBorders>
          </w:tcPr>
          <w:p w:rsidR="00261DDB" w:rsidRPr="00A867B0" w:rsidRDefault="00EE2049" w:rsidP="00261DDB">
            <w:pPr>
              <w:spacing w:after="0" w:line="240" w:lineRule="auto"/>
              <w:rPr>
                <w:sz w:val="24"/>
                <w:szCs w:val="24"/>
              </w:rPr>
            </w:pPr>
            <w:r w:rsidRPr="00A867B0">
              <w:rPr>
                <w:bCs/>
                <w:sz w:val="24"/>
                <w:szCs w:val="24"/>
              </w:rPr>
              <w:t>PWD have skills/ knowledge/resources to support their choices</w:t>
            </w:r>
          </w:p>
        </w:tc>
        <w:tc>
          <w:tcPr>
            <w:tcW w:w="7128" w:type="dxa"/>
            <w:tcBorders>
              <w:top w:val="double" w:sz="4" w:space="0" w:color="auto"/>
            </w:tcBorders>
          </w:tcPr>
          <w:p w:rsidR="00261DDB" w:rsidRPr="00A867B0" w:rsidRDefault="00261DDB" w:rsidP="00261DDB">
            <w:pPr>
              <w:spacing w:after="0" w:line="240" w:lineRule="auto"/>
              <w:rPr>
                <w:sz w:val="24"/>
                <w:szCs w:val="24"/>
              </w:rPr>
            </w:pPr>
            <w:r w:rsidRPr="00A867B0">
              <w:rPr>
                <w:sz w:val="24"/>
                <w:szCs w:val="24"/>
              </w:rPr>
              <w:t># and % of consumers served by the CIL within the last nine (9) months of the past federal fiscal year who can list at least one (1) specific  skill, type of knowledge, or resource they have now that they didn’t have before approaching the CIL</w:t>
            </w:r>
          </w:p>
        </w:tc>
      </w:tr>
      <w:tr w:rsidR="00261DDB" w:rsidRPr="00261DDB" w:rsidTr="00A867B0">
        <w:tc>
          <w:tcPr>
            <w:tcW w:w="2448" w:type="dxa"/>
          </w:tcPr>
          <w:p w:rsidR="00484440" w:rsidRDefault="00484440" w:rsidP="00EE2049">
            <w:pPr>
              <w:spacing w:after="0" w:line="240" w:lineRule="auto"/>
              <w:rPr>
                <w:bCs/>
                <w:sz w:val="24"/>
                <w:szCs w:val="24"/>
              </w:rPr>
            </w:pPr>
          </w:p>
          <w:p w:rsidR="00EE2049" w:rsidRPr="00A867B0" w:rsidRDefault="00EE2049" w:rsidP="00EE2049">
            <w:pPr>
              <w:spacing w:after="0" w:line="240" w:lineRule="auto"/>
              <w:rPr>
                <w:sz w:val="24"/>
                <w:szCs w:val="24"/>
              </w:rPr>
            </w:pPr>
            <w:r w:rsidRPr="00A867B0">
              <w:rPr>
                <w:bCs/>
                <w:sz w:val="24"/>
                <w:szCs w:val="24"/>
              </w:rPr>
              <w:t>PWD are more independent</w:t>
            </w:r>
          </w:p>
          <w:p w:rsidR="00261DDB" w:rsidRPr="00A867B0" w:rsidRDefault="00261DDB" w:rsidP="00261DDB">
            <w:pPr>
              <w:spacing w:after="0" w:line="240" w:lineRule="auto"/>
              <w:rPr>
                <w:sz w:val="24"/>
                <w:szCs w:val="24"/>
              </w:rPr>
            </w:pPr>
          </w:p>
        </w:tc>
        <w:tc>
          <w:tcPr>
            <w:tcW w:w="7128" w:type="dxa"/>
          </w:tcPr>
          <w:p w:rsidR="00261DDB" w:rsidRPr="00A867B0" w:rsidRDefault="00261DDB" w:rsidP="00A867B0">
            <w:pPr>
              <w:spacing w:after="0" w:line="240" w:lineRule="auto"/>
              <w:rPr>
                <w:rFonts w:cs="Calibri"/>
                <w:sz w:val="24"/>
                <w:szCs w:val="24"/>
              </w:rPr>
            </w:pPr>
            <w:r w:rsidRPr="00A867B0">
              <w:rPr>
                <w:rFonts w:cs="Calibri"/>
                <w:sz w:val="24"/>
                <w:szCs w:val="24"/>
              </w:rPr>
              <w:t># and % of consumers</w:t>
            </w:r>
            <w:r w:rsidRPr="00A867B0">
              <w:rPr>
                <w:rFonts w:cs="Calibri"/>
                <w:sz w:val="24"/>
                <w:szCs w:val="24"/>
                <w:vertAlign w:val="superscript"/>
              </w:rPr>
              <w:t xml:space="preserve"> </w:t>
            </w:r>
            <w:r w:rsidRPr="00A867B0">
              <w:rPr>
                <w:rFonts w:cs="Calibri"/>
                <w:sz w:val="24"/>
                <w:szCs w:val="24"/>
              </w:rPr>
              <w:t>served by the CIL within the last nine (9) months of the past federal fiscal year who can list at least one (1) specific way in which they are more independent than when they approached the CIL</w:t>
            </w:r>
          </w:p>
        </w:tc>
      </w:tr>
      <w:tr w:rsidR="00EE2049" w:rsidRPr="00261DDB" w:rsidTr="00A867B0">
        <w:tc>
          <w:tcPr>
            <w:tcW w:w="2448" w:type="dxa"/>
            <w:vMerge w:val="restart"/>
          </w:tcPr>
          <w:p w:rsidR="00484440" w:rsidRDefault="00484440" w:rsidP="00EE2049">
            <w:pPr>
              <w:spacing w:after="0" w:line="240" w:lineRule="auto"/>
              <w:rPr>
                <w:bCs/>
                <w:sz w:val="24"/>
                <w:szCs w:val="24"/>
              </w:rPr>
            </w:pPr>
          </w:p>
          <w:p w:rsidR="00EE2049" w:rsidRPr="00A867B0" w:rsidRDefault="00EE2049" w:rsidP="00EE2049">
            <w:pPr>
              <w:spacing w:after="0" w:line="240" w:lineRule="auto"/>
              <w:rPr>
                <w:sz w:val="24"/>
                <w:szCs w:val="24"/>
              </w:rPr>
            </w:pPr>
            <w:r w:rsidRPr="00A867B0">
              <w:rPr>
                <w:bCs/>
                <w:sz w:val="24"/>
                <w:szCs w:val="24"/>
              </w:rPr>
              <w:t xml:space="preserve">PWD get the information they need </w:t>
            </w:r>
          </w:p>
          <w:p w:rsidR="00EE2049" w:rsidRPr="00A867B0" w:rsidRDefault="00EE2049" w:rsidP="00261DDB">
            <w:pPr>
              <w:spacing w:after="0" w:line="240" w:lineRule="auto"/>
              <w:rPr>
                <w:sz w:val="24"/>
                <w:szCs w:val="24"/>
              </w:rPr>
            </w:pPr>
          </w:p>
        </w:tc>
        <w:tc>
          <w:tcPr>
            <w:tcW w:w="7128" w:type="dxa"/>
          </w:tcPr>
          <w:p w:rsidR="00EE2049" w:rsidRPr="00A867B0" w:rsidRDefault="00EE2049" w:rsidP="00A867B0">
            <w:pPr>
              <w:spacing w:after="0" w:line="240" w:lineRule="auto"/>
              <w:rPr>
                <w:rFonts w:cs="Arial"/>
                <w:sz w:val="24"/>
                <w:szCs w:val="24"/>
              </w:rPr>
            </w:pPr>
            <w:r w:rsidRPr="00A867B0">
              <w:rPr>
                <w:rFonts w:cs="Arial"/>
                <w:sz w:val="24"/>
                <w:szCs w:val="24"/>
              </w:rPr>
              <w:t># and % of PWD contacting the CIL during the last nine (9) months of the past federal fiscal year who report they have the information they requested from the CIL</w:t>
            </w:r>
          </w:p>
        </w:tc>
      </w:tr>
      <w:tr w:rsidR="00EE2049" w:rsidRPr="00261DDB" w:rsidTr="00A867B0">
        <w:tc>
          <w:tcPr>
            <w:tcW w:w="2448" w:type="dxa"/>
            <w:vMerge/>
          </w:tcPr>
          <w:p w:rsidR="00EE2049" w:rsidRPr="00A867B0" w:rsidRDefault="00EE2049" w:rsidP="00261DDB">
            <w:pPr>
              <w:spacing w:after="0" w:line="240" w:lineRule="auto"/>
              <w:rPr>
                <w:sz w:val="24"/>
                <w:szCs w:val="24"/>
              </w:rPr>
            </w:pPr>
          </w:p>
        </w:tc>
        <w:tc>
          <w:tcPr>
            <w:tcW w:w="7128" w:type="dxa"/>
          </w:tcPr>
          <w:p w:rsidR="00EE2049" w:rsidRPr="00A867B0" w:rsidRDefault="00EE2049" w:rsidP="00A867B0">
            <w:pPr>
              <w:spacing w:after="0" w:line="240" w:lineRule="auto"/>
              <w:rPr>
                <w:sz w:val="24"/>
                <w:szCs w:val="24"/>
              </w:rPr>
            </w:pPr>
            <w:r w:rsidRPr="00A867B0">
              <w:rPr>
                <w:rFonts w:cs="Arial"/>
                <w:sz w:val="24"/>
                <w:szCs w:val="24"/>
              </w:rPr>
              <w:t># and % of PWD contacting the CIL during the last nine (9) months of the past federal fiscal year who used a new resource they learned about from the CIL’s I&amp;R efforts</w:t>
            </w:r>
          </w:p>
        </w:tc>
      </w:tr>
      <w:tr w:rsidR="00190F40" w:rsidRPr="00261DDB" w:rsidTr="00A867B0">
        <w:tc>
          <w:tcPr>
            <w:tcW w:w="2448" w:type="dxa"/>
            <w:vMerge w:val="restart"/>
          </w:tcPr>
          <w:p w:rsidR="00484440" w:rsidRDefault="00484440" w:rsidP="00190F40">
            <w:pPr>
              <w:spacing w:after="0" w:line="240" w:lineRule="auto"/>
              <w:rPr>
                <w:bCs/>
                <w:sz w:val="24"/>
                <w:szCs w:val="24"/>
              </w:rPr>
            </w:pPr>
          </w:p>
          <w:p w:rsidR="00190F40" w:rsidRPr="00A867B0" w:rsidRDefault="00190F40" w:rsidP="00190F40">
            <w:pPr>
              <w:spacing w:after="0" w:line="240" w:lineRule="auto"/>
              <w:rPr>
                <w:sz w:val="24"/>
                <w:szCs w:val="24"/>
              </w:rPr>
            </w:pPr>
            <w:r w:rsidRPr="00A867B0">
              <w:rPr>
                <w:bCs/>
                <w:sz w:val="24"/>
                <w:szCs w:val="24"/>
              </w:rPr>
              <w:t xml:space="preserve">PWD advocate for increased community supports </w:t>
            </w:r>
          </w:p>
          <w:p w:rsidR="00190F40" w:rsidRPr="00A867B0" w:rsidRDefault="00190F40" w:rsidP="00261DDB">
            <w:pPr>
              <w:spacing w:after="0" w:line="240" w:lineRule="auto"/>
              <w:rPr>
                <w:sz w:val="24"/>
                <w:szCs w:val="24"/>
              </w:rPr>
            </w:pPr>
          </w:p>
        </w:tc>
        <w:tc>
          <w:tcPr>
            <w:tcW w:w="7128" w:type="dxa"/>
          </w:tcPr>
          <w:p w:rsidR="00190F40" w:rsidRPr="00A867B0" w:rsidRDefault="00190F40" w:rsidP="00A867B0">
            <w:pPr>
              <w:spacing w:after="0" w:line="240" w:lineRule="auto"/>
              <w:rPr>
                <w:rFonts w:cs="Arial"/>
                <w:sz w:val="24"/>
                <w:szCs w:val="24"/>
              </w:rPr>
            </w:pPr>
            <w:r w:rsidRPr="00A867B0">
              <w:rPr>
                <w:rFonts w:cs="Arial"/>
                <w:sz w:val="24"/>
                <w:szCs w:val="24"/>
              </w:rPr>
              <w:t># and % of consumers served by the CIL within the last nine (9) months of the past federal fiscal year</w:t>
            </w:r>
            <w:r w:rsidRPr="00A867B0">
              <w:rPr>
                <w:rFonts w:cs="Arial"/>
                <w:sz w:val="24"/>
                <w:szCs w:val="24"/>
                <w:vertAlign w:val="superscript"/>
              </w:rPr>
              <w:t xml:space="preserve"> </w:t>
            </w:r>
            <w:r w:rsidRPr="00A867B0">
              <w:rPr>
                <w:rFonts w:cs="Arial"/>
                <w:sz w:val="24"/>
                <w:szCs w:val="24"/>
              </w:rPr>
              <w:t xml:space="preserve">who can list at least one (1) specific </w:t>
            </w:r>
            <w:r w:rsidRPr="00A867B0">
              <w:rPr>
                <w:rFonts w:cs="Arial"/>
                <w:sz w:val="24"/>
                <w:szCs w:val="24"/>
                <w:u w:val="single"/>
              </w:rPr>
              <w:t>personal</w:t>
            </w:r>
            <w:r w:rsidRPr="00A867B0">
              <w:rPr>
                <w:rFonts w:cs="Arial"/>
                <w:sz w:val="24"/>
                <w:szCs w:val="24"/>
              </w:rPr>
              <w:t xml:space="preserve"> advocacy activity they engaged in</w:t>
            </w:r>
          </w:p>
        </w:tc>
      </w:tr>
      <w:tr w:rsidR="00190F40" w:rsidRPr="00261DDB" w:rsidTr="00A867B0">
        <w:tc>
          <w:tcPr>
            <w:tcW w:w="2448" w:type="dxa"/>
            <w:vMerge/>
          </w:tcPr>
          <w:p w:rsidR="00190F40" w:rsidRPr="00A867B0" w:rsidRDefault="00190F40" w:rsidP="00261DDB">
            <w:pPr>
              <w:spacing w:after="0" w:line="240" w:lineRule="auto"/>
              <w:rPr>
                <w:sz w:val="24"/>
                <w:szCs w:val="24"/>
              </w:rPr>
            </w:pPr>
          </w:p>
        </w:tc>
        <w:tc>
          <w:tcPr>
            <w:tcW w:w="7128" w:type="dxa"/>
          </w:tcPr>
          <w:p w:rsidR="00190F40" w:rsidRPr="00A867B0" w:rsidRDefault="00190F40" w:rsidP="00A867B0">
            <w:pPr>
              <w:spacing w:after="0" w:line="240" w:lineRule="auto"/>
              <w:rPr>
                <w:rFonts w:cs="Arial"/>
                <w:sz w:val="24"/>
                <w:szCs w:val="24"/>
              </w:rPr>
            </w:pPr>
            <w:r w:rsidRPr="00A867B0">
              <w:rPr>
                <w:rFonts w:cs="Arial"/>
                <w:sz w:val="24"/>
                <w:szCs w:val="24"/>
              </w:rPr>
              <w:t># and % of consumers served by the CIL within the last nine (9) months of the past federal fiscal year</w:t>
            </w:r>
            <w:r w:rsidRPr="00A867B0">
              <w:rPr>
                <w:rFonts w:cs="Arial"/>
                <w:sz w:val="24"/>
                <w:szCs w:val="24"/>
                <w:vertAlign w:val="superscript"/>
              </w:rPr>
              <w:t xml:space="preserve"> </w:t>
            </w:r>
            <w:r w:rsidRPr="00A867B0">
              <w:rPr>
                <w:rFonts w:cs="Arial"/>
                <w:sz w:val="24"/>
                <w:szCs w:val="24"/>
              </w:rPr>
              <w:t xml:space="preserve">who can list at least one (1) specific </w:t>
            </w:r>
            <w:r w:rsidRPr="00A867B0">
              <w:rPr>
                <w:rFonts w:cs="Arial"/>
                <w:sz w:val="24"/>
                <w:szCs w:val="24"/>
                <w:u w:val="single"/>
              </w:rPr>
              <w:t>systems</w:t>
            </w:r>
            <w:r w:rsidRPr="00A867B0">
              <w:rPr>
                <w:rFonts w:cs="Arial"/>
                <w:sz w:val="24"/>
                <w:szCs w:val="24"/>
              </w:rPr>
              <w:t xml:space="preserve"> advocacy activity</w:t>
            </w:r>
            <w:r w:rsidRPr="00A867B0">
              <w:rPr>
                <w:rFonts w:cs="Arial"/>
                <w:sz w:val="24"/>
                <w:szCs w:val="24"/>
                <w:vertAlign w:val="superscript"/>
              </w:rPr>
              <w:t xml:space="preserve"> </w:t>
            </w:r>
            <w:r w:rsidRPr="00A867B0">
              <w:rPr>
                <w:rFonts w:cs="Arial"/>
                <w:sz w:val="24"/>
                <w:szCs w:val="24"/>
              </w:rPr>
              <w:t>they engaged in</w:t>
            </w:r>
          </w:p>
        </w:tc>
      </w:tr>
      <w:tr w:rsidR="00261DDB" w:rsidRPr="00261DDB" w:rsidTr="00A867B0">
        <w:tc>
          <w:tcPr>
            <w:tcW w:w="2448" w:type="dxa"/>
          </w:tcPr>
          <w:p w:rsidR="00484440" w:rsidRDefault="00484440" w:rsidP="00190F40">
            <w:pPr>
              <w:spacing w:after="0" w:line="240" w:lineRule="auto"/>
              <w:rPr>
                <w:bCs/>
                <w:sz w:val="24"/>
                <w:szCs w:val="24"/>
              </w:rPr>
            </w:pPr>
          </w:p>
          <w:p w:rsidR="00190F40" w:rsidRPr="00A867B0" w:rsidRDefault="00190F40" w:rsidP="00190F40">
            <w:pPr>
              <w:spacing w:after="0" w:line="240" w:lineRule="auto"/>
              <w:rPr>
                <w:sz w:val="24"/>
                <w:szCs w:val="24"/>
              </w:rPr>
            </w:pPr>
            <w:r w:rsidRPr="00A867B0">
              <w:rPr>
                <w:bCs/>
                <w:sz w:val="24"/>
                <w:szCs w:val="24"/>
              </w:rPr>
              <w:t xml:space="preserve">Barriers, problems identified </w:t>
            </w:r>
          </w:p>
          <w:p w:rsidR="00261DDB" w:rsidRPr="00A867B0" w:rsidRDefault="00261DDB" w:rsidP="00261DDB">
            <w:pPr>
              <w:spacing w:after="0" w:line="240" w:lineRule="auto"/>
              <w:rPr>
                <w:sz w:val="24"/>
                <w:szCs w:val="24"/>
              </w:rPr>
            </w:pPr>
          </w:p>
        </w:tc>
        <w:tc>
          <w:tcPr>
            <w:tcW w:w="7128" w:type="dxa"/>
          </w:tcPr>
          <w:p w:rsidR="00261DDB" w:rsidRPr="00A867B0" w:rsidRDefault="00261DDB" w:rsidP="00A867B0">
            <w:pPr>
              <w:spacing w:after="0" w:line="240" w:lineRule="auto"/>
              <w:rPr>
                <w:rFonts w:cs="Arial"/>
                <w:sz w:val="24"/>
                <w:szCs w:val="24"/>
              </w:rPr>
            </w:pPr>
            <w:r w:rsidRPr="00A867B0">
              <w:rPr>
                <w:rFonts w:cs="Arial"/>
                <w:sz w:val="24"/>
                <w:szCs w:val="24"/>
              </w:rPr>
              <w:t># of activities conducted (such as surveys, public meetings, focus groups, polls) during the past calendar year to identify or confirm the primary barriers/problems in the community that prevent PWD from leading more independent lives</w:t>
            </w:r>
          </w:p>
        </w:tc>
      </w:tr>
      <w:tr w:rsidR="00261DDB" w:rsidRPr="00261DDB" w:rsidTr="00A867B0">
        <w:tc>
          <w:tcPr>
            <w:tcW w:w="2448" w:type="dxa"/>
          </w:tcPr>
          <w:p w:rsidR="00261DDB" w:rsidRPr="00A867B0" w:rsidRDefault="00190F40" w:rsidP="00261DDB">
            <w:pPr>
              <w:spacing w:after="0" w:line="240" w:lineRule="auto"/>
              <w:rPr>
                <w:sz w:val="24"/>
                <w:szCs w:val="24"/>
              </w:rPr>
            </w:pPr>
            <w:r w:rsidRPr="00A867B0">
              <w:rPr>
                <w:bCs/>
                <w:sz w:val="24"/>
                <w:szCs w:val="24"/>
              </w:rPr>
              <w:t xml:space="preserve">A consumer agenda for change exists </w:t>
            </w:r>
          </w:p>
        </w:tc>
        <w:tc>
          <w:tcPr>
            <w:tcW w:w="7128" w:type="dxa"/>
          </w:tcPr>
          <w:p w:rsidR="00261DDB" w:rsidRPr="00A867B0" w:rsidRDefault="00261DDB" w:rsidP="00A867B0">
            <w:pPr>
              <w:spacing w:after="0" w:line="240" w:lineRule="auto"/>
              <w:rPr>
                <w:rFonts w:cs="Arial"/>
                <w:sz w:val="24"/>
                <w:szCs w:val="24"/>
              </w:rPr>
            </w:pPr>
            <w:r w:rsidRPr="00A867B0">
              <w:rPr>
                <w:rFonts w:cs="Arial"/>
                <w:sz w:val="24"/>
                <w:szCs w:val="24"/>
              </w:rPr>
              <w:t>Presence within the CIL’s annual plan of a separate section containing an explicit systems advocacy workplan</w:t>
            </w:r>
          </w:p>
        </w:tc>
      </w:tr>
      <w:tr w:rsidR="00261DDB" w:rsidRPr="00261DDB" w:rsidTr="00A867B0">
        <w:tc>
          <w:tcPr>
            <w:tcW w:w="2448" w:type="dxa"/>
          </w:tcPr>
          <w:p w:rsidR="00484440" w:rsidRDefault="00484440" w:rsidP="00190F40">
            <w:pPr>
              <w:spacing w:after="0" w:line="240" w:lineRule="auto"/>
              <w:rPr>
                <w:bCs/>
                <w:sz w:val="24"/>
                <w:szCs w:val="24"/>
              </w:rPr>
            </w:pPr>
          </w:p>
          <w:p w:rsidR="00190F40" w:rsidRPr="00A867B0" w:rsidRDefault="00190F40" w:rsidP="00190F40">
            <w:pPr>
              <w:spacing w:after="0" w:line="240" w:lineRule="auto"/>
              <w:rPr>
                <w:sz w:val="24"/>
                <w:szCs w:val="24"/>
              </w:rPr>
            </w:pPr>
            <w:r w:rsidRPr="00A867B0">
              <w:rPr>
                <w:bCs/>
                <w:sz w:val="24"/>
                <w:szCs w:val="24"/>
              </w:rPr>
              <w:t xml:space="preserve">Decision-makers act on our agenda </w:t>
            </w:r>
          </w:p>
          <w:p w:rsidR="00261DDB" w:rsidRPr="00A867B0" w:rsidRDefault="00261DDB" w:rsidP="00261DDB">
            <w:pPr>
              <w:spacing w:after="0" w:line="240" w:lineRule="auto"/>
              <w:rPr>
                <w:sz w:val="24"/>
                <w:szCs w:val="24"/>
              </w:rPr>
            </w:pPr>
          </w:p>
        </w:tc>
        <w:tc>
          <w:tcPr>
            <w:tcW w:w="7128" w:type="dxa"/>
          </w:tcPr>
          <w:p w:rsidR="00261DDB" w:rsidRPr="00A867B0" w:rsidRDefault="00261DDB" w:rsidP="00A867B0">
            <w:pPr>
              <w:spacing w:after="0" w:line="240" w:lineRule="auto"/>
              <w:rPr>
                <w:sz w:val="24"/>
                <w:szCs w:val="24"/>
              </w:rPr>
            </w:pPr>
            <w:r w:rsidRPr="00A867B0">
              <w:rPr>
                <w:rFonts w:cs="Arial"/>
                <w:sz w:val="24"/>
                <w:szCs w:val="24"/>
              </w:rPr>
              <w:t># positive changes achieved or negative changes prevented during the past calendar year in legislation, policies, practices, or services at the local, state, or federal level that address the barriers/problems identified by the center’s consumers</w:t>
            </w:r>
          </w:p>
        </w:tc>
      </w:tr>
      <w:tr w:rsidR="00A867B0" w:rsidRPr="00261DDB" w:rsidTr="00A867B0">
        <w:tc>
          <w:tcPr>
            <w:tcW w:w="2448" w:type="dxa"/>
            <w:vMerge w:val="restart"/>
          </w:tcPr>
          <w:p w:rsidR="00484440" w:rsidRDefault="00484440" w:rsidP="00190F40">
            <w:pPr>
              <w:spacing w:after="0" w:line="240" w:lineRule="auto"/>
              <w:rPr>
                <w:bCs/>
                <w:sz w:val="24"/>
                <w:szCs w:val="24"/>
              </w:rPr>
            </w:pPr>
          </w:p>
          <w:p w:rsidR="00A867B0" w:rsidRPr="00A867B0" w:rsidRDefault="00A867B0" w:rsidP="00190F40">
            <w:pPr>
              <w:spacing w:after="0" w:line="240" w:lineRule="auto"/>
              <w:rPr>
                <w:sz w:val="24"/>
                <w:szCs w:val="24"/>
              </w:rPr>
            </w:pPr>
            <w:r w:rsidRPr="00A867B0">
              <w:rPr>
                <w:bCs/>
                <w:sz w:val="24"/>
                <w:szCs w:val="24"/>
              </w:rPr>
              <w:t xml:space="preserve">Methods &amp; practices promote </w:t>
            </w:r>
          </w:p>
          <w:p w:rsidR="00A867B0" w:rsidRPr="00A867B0" w:rsidRDefault="00A867B0" w:rsidP="00190F40">
            <w:pPr>
              <w:spacing w:after="0" w:line="240" w:lineRule="auto"/>
              <w:rPr>
                <w:sz w:val="24"/>
                <w:szCs w:val="24"/>
              </w:rPr>
            </w:pPr>
            <w:r w:rsidRPr="00A867B0">
              <w:rPr>
                <w:bCs/>
                <w:sz w:val="24"/>
                <w:szCs w:val="24"/>
              </w:rPr>
              <w:t xml:space="preserve">independence </w:t>
            </w:r>
          </w:p>
          <w:p w:rsidR="00A867B0" w:rsidRPr="00A867B0" w:rsidRDefault="00A867B0" w:rsidP="00261DDB">
            <w:pPr>
              <w:spacing w:after="0" w:line="240" w:lineRule="auto"/>
              <w:rPr>
                <w:sz w:val="24"/>
                <w:szCs w:val="24"/>
              </w:rPr>
            </w:pPr>
          </w:p>
        </w:tc>
        <w:tc>
          <w:tcPr>
            <w:tcW w:w="7128" w:type="dxa"/>
          </w:tcPr>
          <w:p w:rsidR="00A867B0" w:rsidRPr="00A867B0" w:rsidRDefault="00A867B0" w:rsidP="00A867B0">
            <w:pPr>
              <w:spacing w:after="0" w:line="240" w:lineRule="auto"/>
              <w:rPr>
                <w:sz w:val="24"/>
                <w:szCs w:val="24"/>
              </w:rPr>
            </w:pPr>
            <w:r w:rsidRPr="00A867B0">
              <w:rPr>
                <w:sz w:val="24"/>
                <w:szCs w:val="24"/>
              </w:rPr>
              <w:t># and % of consumers served by the CIL within the past calendar year who moved out of an institution and into a self-directed community-based setting</w:t>
            </w:r>
          </w:p>
        </w:tc>
      </w:tr>
      <w:tr w:rsidR="00A867B0" w:rsidRPr="00261DDB" w:rsidTr="00A867B0">
        <w:tc>
          <w:tcPr>
            <w:tcW w:w="2448" w:type="dxa"/>
            <w:vMerge/>
          </w:tcPr>
          <w:p w:rsidR="00A867B0" w:rsidRPr="00A867B0" w:rsidRDefault="00A867B0" w:rsidP="00261DDB">
            <w:pPr>
              <w:spacing w:after="0" w:line="240" w:lineRule="auto"/>
              <w:rPr>
                <w:sz w:val="24"/>
                <w:szCs w:val="24"/>
              </w:rPr>
            </w:pPr>
          </w:p>
        </w:tc>
        <w:tc>
          <w:tcPr>
            <w:tcW w:w="7128" w:type="dxa"/>
          </w:tcPr>
          <w:p w:rsidR="00A867B0" w:rsidRPr="00A867B0" w:rsidRDefault="00A867B0" w:rsidP="00A867B0">
            <w:pPr>
              <w:spacing w:after="0" w:line="240" w:lineRule="auto"/>
              <w:rPr>
                <w:sz w:val="24"/>
                <w:szCs w:val="24"/>
              </w:rPr>
            </w:pPr>
            <w:r w:rsidRPr="00A867B0">
              <w:rPr>
                <w:sz w:val="24"/>
                <w:szCs w:val="24"/>
              </w:rPr>
              <w:t># and % of consumers served by the CIL within the past calendar year who remain in a self-directed community based setting on December 31 despite having been at-risk of moving into an institution</w:t>
            </w:r>
          </w:p>
        </w:tc>
      </w:tr>
    </w:tbl>
    <w:p w:rsidR="00261DDB" w:rsidRDefault="00261DDB" w:rsidP="00261DDB">
      <w:pPr>
        <w:spacing w:after="0" w:line="240" w:lineRule="auto"/>
      </w:pPr>
    </w:p>
    <w:sectPr w:rsidR="00261DDB" w:rsidSect="00484440">
      <w:footerReference w:type="default" r:id="rId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F99" w:rsidRDefault="00067F99" w:rsidP="00854793">
      <w:pPr>
        <w:spacing w:after="0" w:line="240" w:lineRule="auto"/>
      </w:pPr>
      <w:r>
        <w:separator/>
      </w:r>
    </w:p>
  </w:endnote>
  <w:endnote w:type="continuationSeparator" w:id="0">
    <w:p w:rsidR="00067F99" w:rsidRDefault="00067F99" w:rsidP="00854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793" w:rsidRDefault="00854793">
    <w:pPr>
      <w:pStyle w:val="Footer"/>
    </w:pPr>
    <w:r>
      <w:t>CIL-NET – September 2011</w:t>
    </w:r>
  </w:p>
  <w:p w:rsidR="00854793" w:rsidRDefault="00854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F99" w:rsidRDefault="00067F99" w:rsidP="00854793">
      <w:pPr>
        <w:spacing w:after="0" w:line="240" w:lineRule="auto"/>
      </w:pPr>
      <w:r>
        <w:separator/>
      </w:r>
    </w:p>
  </w:footnote>
  <w:footnote w:type="continuationSeparator" w:id="0">
    <w:p w:rsidR="00067F99" w:rsidRDefault="00067F99" w:rsidP="008547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DDB"/>
    <w:rsid w:val="00067F99"/>
    <w:rsid w:val="00190F40"/>
    <w:rsid w:val="00261DDB"/>
    <w:rsid w:val="00484440"/>
    <w:rsid w:val="00563B7A"/>
    <w:rsid w:val="006C2BCA"/>
    <w:rsid w:val="00767F8E"/>
    <w:rsid w:val="00854793"/>
    <w:rsid w:val="009417C0"/>
    <w:rsid w:val="00A5598C"/>
    <w:rsid w:val="00A867B0"/>
    <w:rsid w:val="00E06529"/>
    <w:rsid w:val="00EE2049"/>
    <w:rsid w:val="00FC6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B645E55-B9F4-48E4-A760-5C10AC7B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7C0"/>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1D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54793"/>
    <w:pPr>
      <w:tabs>
        <w:tab w:val="center" w:pos="4680"/>
        <w:tab w:val="right" w:pos="9360"/>
      </w:tabs>
    </w:pPr>
  </w:style>
  <w:style w:type="character" w:customStyle="1" w:styleId="FooterChar">
    <w:name w:val="Footer Char"/>
    <w:link w:val="Footer"/>
    <w:uiPriority w:val="99"/>
    <w:rsid w:val="00854793"/>
    <w:rPr>
      <w:sz w:val="22"/>
      <w:szCs w:val="22"/>
    </w:rPr>
  </w:style>
  <w:style w:type="paragraph" w:styleId="Header">
    <w:name w:val="header"/>
    <w:basedOn w:val="Normal"/>
    <w:link w:val="HeaderChar"/>
    <w:uiPriority w:val="99"/>
    <w:unhideWhenUsed/>
    <w:rsid w:val="00854793"/>
    <w:pPr>
      <w:tabs>
        <w:tab w:val="center" w:pos="4680"/>
        <w:tab w:val="right" w:pos="9360"/>
      </w:tabs>
    </w:pPr>
  </w:style>
  <w:style w:type="character" w:customStyle="1" w:styleId="HeaderChar">
    <w:name w:val="Header Char"/>
    <w:link w:val="Header"/>
    <w:uiPriority w:val="99"/>
    <w:rsid w:val="00854793"/>
    <w:rPr>
      <w:sz w:val="22"/>
      <w:szCs w:val="22"/>
    </w:rPr>
  </w:style>
  <w:style w:type="paragraph" w:styleId="BalloonText">
    <w:name w:val="Balloon Text"/>
    <w:basedOn w:val="Normal"/>
    <w:link w:val="BalloonTextChar"/>
    <w:uiPriority w:val="99"/>
    <w:semiHidden/>
    <w:unhideWhenUsed/>
    <w:rsid w:val="008547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547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130761">
      <w:bodyDiv w:val="1"/>
      <w:marLeft w:val="0"/>
      <w:marRight w:val="0"/>
      <w:marTop w:val="0"/>
      <w:marBottom w:val="0"/>
      <w:divBdr>
        <w:top w:val="none" w:sz="0" w:space="0" w:color="auto"/>
        <w:left w:val="none" w:sz="0" w:space="0" w:color="auto"/>
        <w:bottom w:val="none" w:sz="0" w:space="0" w:color="auto"/>
        <w:right w:val="none" w:sz="0" w:space="0" w:color="auto"/>
      </w:divBdr>
    </w:div>
    <w:div w:id="739324312">
      <w:bodyDiv w:val="1"/>
      <w:marLeft w:val="0"/>
      <w:marRight w:val="0"/>
      <w:marTop w:val="0"/>
      <w:marBottom w:val="0"/>
      <w:divBdr>
        <w:top w:val="none" w:sz="0" w:space="0" w:color="auto"/>
        <w:left w:val="none" w:sz="0" w:space="0" w:color="auto"/>
        <w:bottom w:val="none" w:sz="0" w:space="0" w:color="auto"/>
        <w:right w:val="none" w:sz="0" w:space="0" w:color="auto"/>
      </w:divBdr>
    </w:div>
    <w:div w:id="1061631913">
      <w:bodyDiv w:val="1"/>
      <w:marLeft w:val="0"/>
      <w:marRight w:val="0"/>
      <w:marTop w:val="0"/>
      <w:marBottom w:val="0"/>
      <w:divBdr>
        <w:top w:val="none" w:sz="0" w:space="0" w:color="auto"/>
        <w:left w:val="none" w:sz="0" w:space="0" w:color="auto"/>
        <w:bottom w:val="none" w:sz="0" w:space="0" w:color="auto"/>
        <w:right w:val="none" w:sz="0" w:space="0" w:color="auto"/>
      </w:divBdr>
    </w:div>
    <w:div w:id="1069772341">
      <w:bodyDiv w:val="1"/>
      <w:marLeft w:val="0"/>
      <w:marRight w:val="0"/>
      <w:marTop w:val="0"/>
      <w:marBottom w:val="0"/>
      <w:divBdr>
        <w:top w:val="none" w:sz="0" w:space="0" w:color="auto"/>
        <w:left w:val="none" w:sz="0" w:space="0" w:color="auto"/>
        <w:bottom w:val="none" w:sz="0" w:space="0" w:color="auto"/>
        <w:right w:val="none" w:sz="0" w:space="0" w:color="auto"/>
      </w:divBdr>
    </w:div>
    <w:div w:id="1317226507">
      <w:bodyDiv w:val="1"/>
      <w:marLeft w:val="0"/>
      <w:marRight w:val="0"/>
      <w:marTop w:val="0"/>
      <w:marBottom w:val="0"/>
      <w:divBdr>
        <w:top w:val="none" w:sz="0" w:space="0" w:color="auto"/>
        <w:left w:val="none" w:sz="0" w:space="0" w:color="auto"/>
        <w:bottom w:val="none" w:sz="0" w:space="0" w:color="auto"/>
        <w:right w:val="none" w:sz="0" w:space="0" w:color="auto"/>
      </w:divBdr>
    </w:div>
    <w:div w:id="1399088429">
      <w:bodyDiv w:val="1"/>
      <w:marLeft w:val="0"/>
      <w:marRight w:val="0"/>
      <w:marTop w:val="0"/>
      <w:marBottom w:val="0"/>
      <w:divBdr>
        <w:top w:val="none" w:sz="0" w:space="0" w:color="auto"/>
        <w:left w:val="none" w:sz="0" w:space="0" w:color="auto"/>
        <w:bottom w:val="none" w:sz="0" w:space="0" w:color="auto"/>
        <w:right w:val="none" w:sz="0" w:space="0" w:color="auto"/>
      </w:divBdr>
    </w:div>
    <w:div w:id="1598518932">
      <w:bodyDiv w:val="1"/>
      <w:marLeft w:val="0"/>
      <w:marRight w:val="0"/>
      <w:marTop w:val="0"/>
      <w:marBottom w:val="0"/>
      <w:divBdr>
        <w:top w:val="none" w:sz="0" w:space="0" w:color="auto"/>
        <w:left w:val="none" w:sz="0" w:space="0" w:color="auto"/>
        <w:bottom w:val="none" w:sz="0" w:space="0" w:color="auto"/>
        <w:right w:val="none" w:sz="0" w:space="0" w:color="auto"/>
      </w:divBdr>
    </w:div>
    <w:div w:id="201360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Indicators Measured</vt:lpstr>
    </vt:vector>
  </TitlesOfParts>
  <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Indicators Measured</dc:title>
  <dc:subject/>
  <dc:creator>Mike</dc:creator>
  <cp:keywords/>
  <cp:lastModifiedBy>Elhardt, Marjorie</cp:lastModifiedBy>
  <cp:revision>2</cp:revision>
  <dcterms:created xsi:type="dcterms:W3CDTF">2014-02-07T17:33:00Z</dcterms:created>
  <dcterms:modified xsi:type="dcterms:W3CDTF">2014-02-07T17:33:00Z</dcterms:modified>
</cp:coreProperties>
</file>